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B56CA4" w14:textId="5B340BB3" w:rsidR="00330898" w:rsidRPr="0052548E" w:rsidRDefault="00330898" w:rsidP="00330898">
      <w:pPr>
        <w:tabs>
          <w:tab w:val="center" w:pos="4536"/>
          <w:tab w:val="right" w:pos="8280"/>
          <w:tab w:val="right" w:pos="9639"/>
        </w:tabs>
        <w:ind w:right="2"/>
        <w:rPr>
          <w:rFonts w:cs="Arial"/>
          <w:b/>
          <w:bCs/>
          <w:sz w:val="28"/>
        </w:rPr>
      </w:pPr>
      <w:r w:rsidRPr="0052548E">
        <w:rPr>
          <w:rFonts w:cs="Arial"/>
          <w:b/>
          <w:bCs/>
          <w:sz w:val="28"/>
        </w:rPr>
        <w:t>3GPP TSG RAN WG1 Meeting</w:t>
      </w:r>
      <w:r>
        <w:rPr>
          <w:rFonts w:cs="Arial"/>
          <w:b/>
          <w:bCs/>
          <w:sz w:val="28"/>
        </w:rPr>
        <w:t xml:space="preserve"> #95</w:t>
      </w:r>
      <w:r>
        <w:rPr>
          <w:rFonts w:cs="Arial"/>
          <w:b/>
          <w:bCs/>
          <w:sz w:val="28"/>
        </w:rPr>
        <w:tab/>
      </w:r>
      <w:r>
        <w:rPr>
          <w:rFonts w:cs="Arial"/>
          <w:b/>
          <w:bCs/>
          <w:sz w:val="28"/>
        </w:rPr>
        <w:tab/>
      </w:r>
      <w:r w:rsidR="006470D7" w:rsidRPr="006470D7">
        <w:rPr>
          <w:rFonts w:cs="Arial"/>
          <w:b/>
          <w:bCs/>
          <w:sz w:val="28"/>
        </w:rPr>
        <w:t>R1-1812870</w:t>
      </w:r>
      <w:bookmarkStart w:id="0" w:name="_GoBack"/>
      <w:bookmarkEnd w:id="0"/>
    </w:p>
    <w:p w14:paraId="4515B58E" w14:textId="77777777" w:rsidR="00330898" w:rsidRPr="009513AC" w:rsidRDefault="00330898" w:rsidP="00330898">
      <w:pPr>
        <w:tabs>
          <w:tab w:val="center" w:pos="4536"/>
          <w:tab w:val="right" w:pos="9072"/>
        </w:tabs>
        <w:rPr>
          <w:rFonts w:eastAsia="MS Mincho" w:cs="Arial"/>
          <w:b/>
          <w:bCs/>
          <w:sz w:val="28"/>
          <w:lang w:eastAsia="ja-JP"/>
        </w:rPr>
      </w:pPr>
      <w:r>
        <w:rPr>
          <w:rFonts w:eastAsia="MS Mincho" w:cs="Arial"/>
          <w:b/>
          <w:bCs/>
          <w:sz w:val="28"/>
          <w:lang w:eastAsia="ja-JP"/>
        </w:rPr>
        <w:t>Spokane, USA, November 12</w:t>
      </w:r>
      <w:r w:rsidRPr="00253548">
        <w:rPr>
          <w:rFonts w:eastAsia="MS Mincho" w:cs="Arial"/>
          <w:b/>
          <w:bCs/>
          <w:sz w:val="28"/>
          <w:vertAlign w:val="superscript"/>
          <w:lang w:eastAsia="ja-JP"/>
        </w:rPr>
        <w:t>th</w:t>
      </w:r>
      <w:r>
        <w:rPr>
          <w:rFonts w:eastAsia="MS Mincho" w:cs="Arial"/>
          <w:b/>
          <w:bCs/>
          <w:sz w:val="28"/>
          <w:lang w:eastAsia="ja-JP"/>
        </w:rPr>
        <w:t xml:space="preserve"> – 16</w:t>
      </w:r>
      <w:r w:rsidRPr="00253548">
        <w:rPr>
          <w:rFonts w:eastAsia="MS Mincho" w:cs="Arial"/>
          <w:b/>
          <w:bCs/>
          <w:sz w:val="28"/>
          <w:vertAlign w:val="superscript"/>
          <w:lang w:eastAsia="ja-JP"/>
        </w:rPr>
        <w:t>th</w:t>
      </w:r>
      <w:r>
        <w:rPr>
          <w:rFonts w:eastAsia="MS Mincho" w:cs="Arial"/>
          <w:b/>
          <w:bCs/>
          <w:sz w:val="28"/>
          <w:lang w:eastAsia="ja-JP"/>
        </w:rPr>
        <w:t xml:space="preserve">, 2018 </w:t>
      </w:r>
    </w:p>
    <w:p w14:paraId="153F6BA5" w14:textId="77777777" w:rsidR="0060603E" w:rsidRPr="005D2C51" w:rsidRDefault="0060603E" w:rsidP="0060603E">
      <w:pPr>
        <w:tabs>
          <w:tab w:val="left" w:pos="567"/>
        </w:tabs>
        <w:rPr>
          <w:rStyle w:val="apple-style-span"/>
          <w:rFonts w:cs="Arial"/>
          <w:sz w:val="16"/>
          <w:szCs w:val="16"/>
        </w:rPr>
      </w:pPr>
    </w:p>
    <w:p w14:paraId="3D115269" w14:textId="30F2222B" w:rsidR="0060603E" w:rsidRPr="00A35755" w:rsidRDefault="0060603E" w:rsidP="002D479B">
      <w:pPr>
        <w:ind w:left="1800" w:hanging="1800"/>
        <w:rPr>
          <w:rFonts w:eastAsiaTheme="minorEastAsia"/>
          <w:b/>
          <w:sz w:val="24"/>
          <w:szCs w:val="24"/>
          <w:lang w:eastAsia="zh-CN"/>
        </w:rPr>
      </w:pPr>
      <w:r w:rsidRPr="00212204">
        <w:rPr>
          <w:b/>
          <w:sz w:val="24"/>
          <w:szCs w:val="24"/>
        </w:rPr>
        <w:t>Agenda Item:</w:t>
      </w:r>
      <w:r w:rsidRPr="00F377FF">
        <w:rPr>
          <w:b/>
          <w:sz w:val="24"/>
          <w:szCs w:val="24"/>
        </w:rPr>
        <w:tab/>
      </w:r>
      <w:bookmarkStart w:id="1" w:name="Source"/>
      <w:bookmarkEnd w:id="1"/>
      <w:r w:rsidR="001E69D7">
        <w:rPr>
          <w:b/>
          <w:sz w:val="24"/>
          <w:szCs w:val="24"/>
        </w:rPr>
        <w:t>7.2.4.1.2</w:t>
      </w:r>
    </w:p>
    <w:p w14:paraId="5C936C32" w14:textId="77777777" w:rsidR="00CE0C9D" w:rsidRPr="00CD355C" w:rsidRDefault="0060603E" w:rsidP="002D479B">
      <w:pPr>
        <w:ind w:left="1800" w:hanging="1800"/>
        <w:rPr>
          <w:b/>
          <w:sz w:val="24"/>
          <w:szCs w:val="24"/>
        </w:rPr>
      </w:pPr>
      <w:r w:rsidRPr="00212204">
        <w:rPr>
          <w:b/>
          <w:sz w:val="24"/>
          <w:szCs w:val="24"/>
        </w:rPr>
        <w:t>Source:</w:t>
      </w:r>
      <w:r w:rsidRPr="00212204">
        <w:rPr>
          <w:b/>
          <w:sz w:val="24"/>
          <w:szCs w:val="24"/>
        </w:rPr>
        <w:tab/>
      </w:r>
      <w:r w:rsidR="00AB7FC6" w:rsidRPr="00212204">
        <w:rPr>
          <w:b/>
          <w:sz w:val="24"/>
          <w:szCs w:val="24"/>
        </w:rPr>
        <w:t>AT&amp;T</w:t>
      </w:r>
    </w:p>
    <w:p w14:paraId="1EAAA324" w14:textId="5BCFDC58" w:rsidR="0060603E" w:rsidRPr="00212204" w:rsidRDefault="0060603E" w:rsidP="002D479B">
      <w:pPr>
        <w:ind w:left="1800" w:hanging="1800"/>
        <w:rPr>
          <w:b/>
          <w:sz w:val="24"/>
          <w:szCs w:val="24"/>
        </w:rPr>
      </w:pPr>
      <w:r w:rsidRPr="00212204">
        <w:rPr>
          <w:b/>
          <w:sz w:val="24"/>
          <w:szCs w:val="24"/>
        </w:rPr>
        <w:t>Title:</w:t>
      </w:r>
      <w:r w:rsidR="002D479B" w:rsidRPr="00143A0C">
        <w:rPr>
          <w:b/>
          <w:sz w:val="24"/>
          <w:szCs w:val="24"/>
        </w:rPr>
        <w:tab/>
      </w:r>
      <w:r w:rsidR="00535F70" w:rsidRPr="00535F70">
        <w:rPr>
          <w:b/>
          <w:sz w:val="24"/>
          <w:szCs w:val="24"/>
        </w:rPr>
        <w:t>Physical layer procedures for NR sidelink design</w:t>
      </w:r>
    </w:p>
    <w:p w14:paraId="134161EA" w14:textId="77777777" w:rsidR="002D479B" w:rsidRPr="00CD355C" w:rsidRDefault="0060603E" w:rsidP="00326FF6">
      <w:pPr>
        <w:ind w:left="1800" w:hanging="1800"/>
        <w:rPr>
          <w:b/>
          <w:sz w:val="24"/>
          <w:szCs w:val="24"/>
        </w:rPr>
      </w:pPr>
      <w:r w:rsidRPr="00212204">
        <w:rPr>
          <w:b/>
          <w:sz w:val="24"/>
          <w:szCs w:val="24"/>
        </w:rPr>
        <w:t>Document for:</w:t>
      </w:r>
      <w:r w:rsidRPr="00CD355C">
        <w:rPr>
          <w:b/>
          <w:sz w:val="24"/>
          <w:szCs w:val="24"/>
        </w:rPr>
        <w:tab/>
      </w:r>
      <w:bookmarkStart w:id="2" w:name="DocumentFor"/>
      <w:bookmarkEnd w:id="2"/>
      <w:r w:rsidR="000052FF" w:rsidRPr="00212204">
        <w:rPr>
          <w:b/>
          <w:sz w:val="24"/>
          <w:szCs w:val="24"/>
        </w:rPr>
        <w:t>Discussion/</w:t>
      </w:r>
      <w:r w:rsidRPr="00212204">
        <w:rPr>
          <w:b/>
          <w:sz w:val="24"/>
          <w:szCs w:val="24"/>
        </w:rPr>
        <w:t>Approval</w:t>
      </w:r>
    </w:p>
    <w:p w14:paraId="4E560C93" w14:textId="77777777" w:rsidR="00A64CF7" w:rsidRPr="00A11840" w:rsidRDefault="00A64CF7" w:rsidP="00424124">
      <w:pPr>
        <w:pStyle w:val="NoSpacing"/>
        <w:jc w:val="left"/>
        <w:rPr>
          <w:sz w:val="16"/>
          <w:szCs w:val="16"/>
        </w:rPr>
      </w:pPr>
    </w:p>
    <w:p w14:paraId="562D3094" w14:textId="77777777" w:rsidR="00707D20" w:rsidRPr="005E76AF" w:rsidRDefault="00424124" w:rsidP="005E76A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5E76AF">
        <w:rPr>
          <w:rFonts w:eastAsia="SimSun"/>
          <w:b w:val="0"/>
          <w:sz w:val="36"/>
          <w:lang w:val="en-GB"/>
        </w:rPr>
        <w:t>Introduction</w:t>
      </w:r>
    </w:p>
    <w:p w14:paraId="7E5011EA" w14:textId="59328CCE" w:rsidR="009052CA" w:rsidRPr="00313BF4" w:rsidRDefault="00074756" w:rsidP="005852D8">
      <w:pPr>
        <w:pStyle w:val="maintext"/>
        <w:ind w:firstLineChars="0" w:firstLine="0"/>
        <w:rPr>
          <w:rFonts w:ascii="Calibri" w:eastAsiaTheme="minorEastAsia" w:hAnsi="Calibri"/>
          <w:lang w:eastAsia="zh-CN"/>
        </w:rPr>
      </w:pPr>
      <w:r>
        <w:rPr>
          <w:rFonts w:ascii="Calibri" w:eastAsiaTheme="minorEastAsia" w:hAnsi="Calibri"/>
          <w:lang w:eastAsia="zh-CN"/>
        </w:rPr>
        <w:t>In RAN1#94</w:t>
      </w:r>
      <w:r w:rsidR="00E04683">
        <w:rPr>
          <w:rFonts w:ascii="Calibri" w:eastAsiaTheme="minorEastAsia" w:hAnsi="Calibri"/>
          <w:lang w:eastAsia="zh-CN"/>
        </w:rPr>
        <w:t>b</w:t>
      </w:r>
      <w:r w:rsidR="00484AF4">
        <w:rPr>
          <w:rFonts w:ascii="Calibri" w:eastAsiaTheme="minorEastAsia" w:hAnsi="Calibri"/>
          <w:lang w:eastAsia="zh-CN"/>
        </w:rPr>
        <w:t xml:space="preserve">, </w:t>
      </w:r>
      <w:r w:rsidR="008D0989">
        <w:rPr>
          <w:rFonts w:ascii="Calibri" w:eastAsiaTheme="minorEastAsia" w:hAnsi="Calibri"/>
          <w:lang w:eastAsia="zh-CN"/>
        </w:rPr>
        <w:t>big progress has</w:t>
      </w:r>
      <w:r w:rsidR="00DD3C5D">
        <w:rPr>
          <w:rFonts w:ascii="Calibri" w:eastAsiaTheme="minorEastAsia" w:hAnsi="Calibri"/>
          <w:lang w:eastAsia="zh-CN"/>
        </w:rPr>
        <w:t xml:space="preserve"> been made on NR sidelink PHY </w:t>
      </w:r>
      <w:r w:rsidR="00764033">
        <w:rPr>
          <w:rFonts w:ascii="Calibri" w:eastAsiaTheme="minorEastAsia" w:hAnsi="Calibri"/>
          <w:lang w:eastAsia="zh-CN"/>
        </w:rPr>
        <w:t>procedure</w:t>
      </w:r>
      <w:r>
        <w:rPr>
          <w:rFonts w:ascii="Calibri" w:eastAsiaTheme="minorEastAsia" w:hAnsi="Calibri"/>
          <w:lang w:eastAsia="zh-CN"/>
        </w:rPr>
        <w:t>.</w:t>
      </w:r>
      <w:r w:rsidR="00363BBE">
        <w:rPr>
          <w:rFonts w:ascii="Calibri" w:eastAsiaTheme="minorEastAsia" w:hAnsi="Calibri"/>
          <w:lang w:eastAsia="zh-CN"/>
        </w:rPr>
        <w:t xml:space="preserve"> </w:t>
      </w:r>
      <w:r w:rsidR="00737B82">
        <w:rPr>
          <w:rFonts w:ascii="Calibri" w:eastAsiaTheme="minorEastAsia" w:hAnsi="Calibri"/>
          <w:lang w:eastAsia="zh-CN"/>
        </w:rPr>
        <w:t>In this paper, we give our view on the</w:t>
      </w:r>
      <w:r>
        <w:rPr>
          <w:rFonts w:ascii="Calibri" w:eastAsiaTheme="minorEastAsia" w:hAnsi="Calibri"/>
          <w:lang w:eastAsia="zh-CN"/>
        </w:rPr>
        <w:t xml:space="preserve"> further design of</w:t>
      </w:r>
      <w:r w:rsidR="00737B82">
        <w:rPr>
          <w:rFonts w:ascii="Calibri" w:eastAsiaTheme="minorEastAsia" w:hAnsi="Calibri"/>
          <w:lang w:eastAsia="zh-CN"/>
        </w:rPr>
        <w:t xml:space="preserve"> </w:t>
      </w:r>
      <w:r>
        <w:rPr>
          <w:rFonts w:ascii="Calibri" w:eastAsiaTheme="minorEastAsia" w:hAnsi="Calibri"/>
          <w:lang w:eastAsia="zh-CN"/>
        </w:rPr>
        <w:t xml:space="preserve">NR </w:t>
      </w:r>
      <w:r w:rsidR="00737B82">
        <w:rPr>
          <w:rFonts w:ascii="Calibri" w:eastAsiaTheme="minorEastAsia" w:hAnsi="Calibri"/>
          <w:lang w:eastAsia="zh-CN"/>
        </w:rPr>
        <w:t xml:space="preserve">sidelink. </w:t>
      </w:r>
    </w:p>
    <w:p w14:paraId="46C2859F" w14:textId="77777777" w:rsidR="00663784" w:rsidRDefault="00663784" w:rsidP="00A97B5A">
      <w:pPr>
        <w:pStyle w:val="maintext"/>
        <w:ind w:firstLineChars="0" w:firstLine="0"/>
        <w:rPr>
          <w:rFonts w:ascii="Calibri" w:hAnsi="Calibri"/>
          <w:b/>
          <w:lang w:val="en-US"/>
        </w:rPr>
      </w:pPr>
    </w:p>
    <w:p w14:paraId="2230BED9" w14:textId="2067DDD4" w:rsidR="00FF550B" w:rsidRPr="0062355D" w:rsidRDefault="00156B60" w:rsidP="00FF550B">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rPr>
        <w:t>On the need of s</w:t>
      </w:r>
      <w:r w:rsidR="00FF550B">
        <w:rPr>
          <w:rFonts w:eastAsia="SimSun"/>
          <w:b w:val="0"/>
          <w:sz w:val="36"/>
          <w:lang w:val="en-GB"/>
        </w:rPr>
        <w:t xml:space="preserve">ide-link </w:t>
      </w:r>
      <w:r w:rsidR="00C45F89">
        <w:rPr>
          <w:rFonts w:eastAsia="SimSun"/>
          <w:b w:val="0"/>
          <w:sz w:val="36"/>
          <w:lang w:val="en-GB"/>
        </w:rPr>
        <w:t>b</w:t>
      </w:r>
      <w:r w:rsidR="00FF550B">
        <w:rPr>
          <w:rFonts w:eastAsia="SimSun"/>
          <w:b w:val="0"/>
          <w:sz w:val="36"/>
          <w:lang w:val="en-GB"/>
        </w:rPr>
        <w:t xml:space="preserve">eam management </w:t>
      </w:r>
      <w:r w:rsidR="007B1520">
        <w:rPr>
          <w:rFonts w:eastAsia="SimSun"/>
          <w:b w:val="0"/>
          <w:sz w:val="36"/>
          <w:lang w:val="en-GB"/>
        </w:rPr>
        <w:t>procedure</w:t>
      </w:r>
    </w:p>
    <w:p w14:paraId="57469D43" w14:textId="294A3C65" w:rsidR="00BE1D72" w:rsidRDefault="00472A5C" w:rsidP="00AB5845">
      <w:pPr>
        <w:pStyle w:val="maintext"/>
        <w:ind w:firstLineChars="0" w:firstLine="0"/>
        <w:rPr>
          <w:rFonts w:ascii="Calibri" w:hAnsi="Calibri"/>
        </w:rPr>
      </w:pPr>
      <w:r>
        <w:rPr>
          <w:rFonts w:ascii="Calibri" w:hAnsi="Calibri"/>
        </w:rPr>
        <w:t>In section-6</w:t>
      </w:r>
      <w:r w:rsidR="00CD32FC" w:rsidRPr="00AB5845">
        <w:rPr>
          <w:rFonts w:ascii="Calibri" w:hAnsi="Calibri"/>
        </w:rPr>
        <w:t>,</w:t>
      </w:r>
      <w:r w:rsidR="000D3535">
        <w:rPr>
          <w:rFonts w:ascii="Calibri" w:hAnsi="Calibri"/>
        </w:rPr>
        <w:t xml:space="preserve"> the field trial results show </w:t>
      </w:r>
      <w:r w:rsidR="00CD32FC" w:rsidRPr="00AB5845">
        <w:rPr>
          <w:rFonts w:ascii="Calibri" w:hAnsi="Calibri"/>
        </w:rPr>
        <w:t xml:space="preserve">very good </w:t>
      </w:r>
      <w:r w:rsidR="000D3535">
        <w:rPr>
          <w:rFonts w:ascii="Calibri" w:hAnsi="Calibri"/>
        </w:rPr>
        <w:t xml:space="preserve">signal </w:t>
      </w:r>
      <w:r w:rsidR="00CD32FC" w:rsidRPr="00AB5845">
        <w:rPr>
          <w:rFonts w:ascii="Calibri" w:hAnsi="Calibri"/>
        </w:rPr>
        <w:t xml:space="preserve">quality </w:t>
      </w:r>
      <w:r w:rsidR="000D3535">
        <w:rPr>
          <w:rFonts w:ascii="Calibri" w:hAnsi="Calibri"/>
        </w:rPr>
        <w:t>for</w:t>
      </w:r>
      <w:r w:rsidR="00E15C37">
        <w:rPr>
          <w:rFonts w:ascii="Calibri" w:hAnsi="Calibri"/>
        </w:rPr>
        <w:t xml:space="preserve"> at least</w:t>
      </w:r>
      <w:r w:rsidR="00CD32FC" w:rsidRPr="00AB5845">
        <w:rPr>
          <w:rFonts w:ascii="Calibri" w:hAnsi="Calibri"/>
        </w:rPr>
        <w:t xml:space="preserve"> 100 meters between Tx and Rx even with the case of multiple blocking vehicles in between. </w:t>
      </w:r>
      <w:r w:rsidR="00493A81">
        <w:rPr>
          <w:rFonts w:ascii="Calibri" w:hAnsi="Calibri"/>
        </w:rPr>
        <w:t xml:space="preserve">Since this field trial is based on wide beam antenna, we see there is no need to have full-blown of beam management procedure for NR sidelink for FR2. A wide beam antenna panel can work well in the range of 100meters for V2X communication. </w:t>
      </w:r>
    </w:p>
    <w:p w14:paraId="7C96A428" w14:textId="77777777" w:rsidR="00C83059" w:rsidRDefault="00C83059" w:rsidP="00AB5845">
      <w:pPr>
        <w:pStyle w:val="maintext"/>
        <w:ind w:firstLineChars="0" w:firstLine="0"/>
        <w:rPr>
          <w:rFonts w:ascii="Calibri" w:hAnsi="Calibri"/>
        </w:rPr>
      </w:pPr>
    </w:p>
    <w:p w14:paraId="198E197B" w14:textId="77777777" w:rsidR="00912D45" w:rsidRDefault="00912D45" w:rsidP="00912D45">
      <w:pPr>
        <w:pStyle w:val="maintext"/>
        <w:ind w:firstLineChars="0" w:firstLine="0"/>
        <w:jc w:val="left"/>
        <w:rPr>
          <w:rFonts w:ascii="Calibri" w:hAnsi="Calibri"/>
          <w:b/>
          <w:lang w:val="en-US"/>
        </w:rPr>
      </w:pPr>
      <w:r w:rsidRPr="00F82EB1">
        <w:rPr>
          <w:rFonts w:ascii="Calibri" w:hAnsi="Calibri"/>
          <w:b/>
          <w:lang w:val="en-US"/>
        </w:rPr>
        <w:t>Proposal</w:t>
      </w:r>
      <w:r>
        <w:rPr>
          <w:rFonts w:ascii="Calibri" w:hAnsi="Calibri"/>
          <w:b/>
          <w:lang w:val="en-US"/>
        </w:rPr>
        <w:t>-1</w:t>
      </w:r>
      <w:r w:rsidRPr="00F82EB1">
        <w:rPr>
          <w:rFonts w:ascii="Calibri" w:hAnsi="Calibri"/>
          <w:b/>
          <w:lang w:val="en-US"/>
        </w:rPr>
        <w:t>: There is no need to have full-blown beam mana</w:t>
      </w:r>
      <w:r>
        <w:rPr>
          <w:rFonts w:ascii="Calibri" w:hAnsi="Calibri"/>
          <w:b/>
          <w:lang w:val="en-US"/>
        </w:rPr>
        <w:t>gement in NR V2X for FR2.</w:t>
      </w:r>
      <w:r w:rsidRPr="00F82EB1">
        <w:rPr>
          <w:rFonts w:ascii="Calibri" w:hAnsi="Calibri"/>
          <w:b/>
          <w:lang w:val="en-US"/>
        </w:rPr>
        <w:t xml:space="preserve"> </w:t>
      </w:r>
    </w:p>
    <w:p w14:paraId="3EC2D8D9" w14:textId="77777777" w:rsidR="008C7FB4" w:rsidRDefault="008C7FB4" w:rsidP="00493A81">
      <w:pPr>
        <w:pStyle w:val="maintext"/>
        <w:ind w:firstLineChars="0" w:firstLine="0"/>
        <w:jc w:val="left"/>
        <w:rPr>
          <w:rFonts w:ascii="Calibri" w:hAnsi="Calibri"/>
          <w:b/>
          <w:lang w:val="en-US"/>
        </w:rPr>
      </w:pPr>
    </w:p>
    <w:p w14:paraId="7D0F6CEA" w14:textId="371F883F" w:rsidR="008C7FB4" w:rsidRDefault="008C7FB4" w:rsidP="008C7FB4">
      <w:pPr>
        <w:pStyle w:val="maintext"/>
        <w:ind w:firstLineChars="0" w:firstLine="0"/>
        <w:rPr>
          <w:rFonts w:ascii="Calibri" w:hAnsi="Calibri"/>
        </w:rPr>
      </w:pPr>
      <w:r>
        <w:rPr>
          <w:rFonts w:ascii="Calibri" w:hAnsi="Calibri"/>
        </w:rPr>
        <w:t xml:space="preserve">On the other hand, vehicle antenna might be different from cell phone or base-station. For example, bumper antenna vehicle normally have two antenna panels: on front and back bumper separately. And each antenna panel can have wide beam to cover ~180 degree of area. Selecting the right antenna panel to transmit might be important, and it is similar to selecting beam except the two antenna panel may receive signal simultaneously. We propose to further study whether such simple version of beam or antenna panel management scheme is needed for NR sidelink design. Note, antenna panel management is not just for FR2, it is for FR1 as well. </w:t>
      </w:r>
    </w:p>
    <w:p w14:paraId="53D2492A" w14:textId="57CA5007" w:rsidR="008C7FB4" w:rsidRDefault="008C7FB4" w:rsidP="008C7FB4">
      <w:pPr>
        <w:pStyle w:val="maintext"/>
        <w:ind w:firstLineChars="0" w:firstLine="0"/>
        <w:rPr>
          <w:rFonts w:ascii="Calibri" w:hAnsi="Calibri"/>
        </w:rPr>
      </w:pPr>
      <w:r>
        <w:rPr>
          <w:rFonts w:ascii="Calibri" w:hAnsi="Calibri"/>
        </w:rPr>
        <w:t xml:space="preserve">In addition, consider a limited number of antenna panels in a vehicle, it’s possible to apply beam selection process using learning by doing principle. A simple example is that the Rx UE will use one panel to try to receive PSSCH, and if it’s of good quality, then Rx UE keeps using that panel. If not it try to use a different panel. </w:t>
      </w:r>
    </w:p>
    <w:p w14:paraId="2486F792" w14:textId="77777777" w:rsidR="00FD4B47" w:rsidRDefault="00FD4B47" w:rsidP="008C7FB4">
      <w:pPr>
        <w:pStyle w:val="maintext"/>
        <w:ind w:firstLineChars="0" w:firstLine="0"/>
        <w:rPr>
          <w:rFonts w:ascii="Calibri" w:hAnsi="Calibri"/>
        </w:rPr>
      </w:pPr>
    </w:p>
    <w:p w14:paraId="3B2D5B82" w14:textId="77777777" w:rsidR="00912D45" w:rsidRPr="00F82EB1" w:rsidRDefault="00912D45" w:rsidP="00912D45">
      <w:pPr>
        <w:pStyle w:val="maintext"/>
        <w:ind w:firstLineChars="0" w:firstLine="0"/>
        <w:jc w:val="left"/>
        <w:rPr>
          <w:rFonts w:ascii="Calibri" w:hAnsi="Calibri"/>
          <w:b/>
          <w:lang w:val="en-US"/>
        </w:rPr>
      </w:pPr>
      <w:r>
        <w:rPr>
          <w:rFonts w:ascii="Calibri" w:hAnsi="Calibri"/>
          <w:b/>
          <w:lang w:val="en-US"/>
        </w:rPr>
        <w:t xml:space="preserve">Proposal-2: Further study the need of simple version of “beam management” for vehicle antennas. e.g. select between front and back bumper antennas. </w:t>
      </w:r>
    </w:p>
    <w:p w14:paraId="28B70CEF" w14:textId="430C4BCB" w:rsidR="00493A81" w:rsidRDefault="00493A81" w:rsidP="00AB5845">
      <w:pPr>
        <w:pStyle w:val="maintext"/>
        <w:ind w:firstLineChars="0" w:firstLine="0"/>
        <w:rPr>
          <w:rFonts w:ascii="Calibri" w:hAnsi="Calibri"/>
          <w:lang w:val="en-US"/>
        </w:rPr>
      </w:pPr>
    </w:p>
    <w:p w14:paraId="1F99F859" w14:textId="2D2E4412" w:rsidR="00C23C74" w:rsidRDefault="00C23C74" w:rsidP="00C23C74">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rPr>
        <w:t>PHY procedure related to local manager</w:t>
      </w:r>
    </w:p>
    <w:p w14:paraId="70D93C7B" w14:textId="77777777" w:rsidR="00C23C74" w:rsidRDefault="00C23C74" w:rsidP="00C23C74">
      <w:pPr>
        <w:rPr>
          <w:lang w:val="en-GB"/>
        </w:rPr>
      </w:pPr>
    </w:p>
    <w:p w14:paraId="58F225D4" w14:textId="77777777" w:rsidR="00C23C74" w:rsidRPr="003A0D9C" w:rsidRDefault="00C23C74" w:rsidP="00C23C74">
      <w:pPr>
        <w:pStyle w:val="Heading2"/>
        <w:rPr>
          <w:rFonts w:eastAsia="SimSun"/>
          <w:lang w:val="en-GB" w:eastAsia="zh-CN"/>
        </w:rPr>
      </w:pPr>
      <w:r w:rsidRPr="003A0D9C">
        <w:rPr>
          <w:rFonts w:eastAsia="SimSun"/>
          <w:lang w:val="en-GB" w:eastAsia="zh-CN"/>
        </w:rPr>
        <w:lastRenderedPageBreak/>
        <w:t xml:space="preserve">Three-Party based communication framework </w:t>
      </w:r>
    </w:p>
    <w:p w14:paraId="5CA22CA0" w14:textId="77777777" w:rsidR="00C23C74" w:rsidRPr="006570B5" w:rsidRDefault="00C23C74" w:rsidP="00C23C74">
      <w:pPr>
        <w:pStyle w:val="maintext"/>
        <w:ind w:firstLineChars="0" w:firstLine="0"/>
        <w:rPr>
          <w:rFonts w:ascii="Calibri" w:eastAsiaTheme="minorEastAsia" w:hAnsi="Calibri"/>
          <w:lang w:val="en-US" w:eastAsia="zh-CN"/>
        </w:rPr>
      </w:pPr>
      <w:r>
        <w:rPr>
          <w:rFonts w:ascii="Calibri" w:hAnsi="Calibri"/>
          <w:lang w:val="en-US"/>
        </w:rPr>
        <w:t>T</w:t>
      </w:r>
      <w:r w:rsidRPr="00182094">
        <w:rPr>
          <w:rFonts w:ascii="Calibri" w:hAnsi="Calibri"/>
          <w:lang w:val="en-US"/>
        </w:rPr>
        <w:t xml:space="preserve">ypical </w:t>
      </w:r>
      <w:r>
        <w:rPr>
          <w:rFonts w:ascii="Calibri" w:hAnsi="Calibri"/>
          <w:lang w:val="en-US"/>
        </w:rPr>
        <w:t xml:space="preserve">communication is between two nodes, for example, cellular communication is between base-station and UE(s). And it has been further categorized into downlink and uplink based on the direction of data packet flow. No matter which direction it is, base-station serves two roles: as a data packet transmitter/receiver and as a scheduler which decides the radio resource to be used for every data packet, see below figure. </w:t>
      </w:r>
    </w:p>
    <w:p w14:paraId="5496E492" w14:textId="77777777" w:rsidR="00C23C74" w:rsidRDefault="00C23C74" w:rsidP="00C23C74">
      <w:pPr>
        <w:pStyle w:val="maintext"/>
        <w:ind w:firstLineChars="0" w:firstLine="0"/>
        <w:rPr>
          <w:rFonts w:ascii="Calibri" w:hAnsi="Calibri"/>
          <w:lang w:val="en-US"/>
        </w:rPr>
      </w:pPr>
    </w:p>
    <w:p w14:paraId="3BCB84D7" w14:textId="77777777" w:rsidR="00C23C74" w:rsidRDefault="00C23C74" w:rsidP="00C23C74">
      <w:pPr>
        <w:pStyle w:val="maintext"/>
        <w:ind w:firstLineChars="0" w:firstLine="0"/>
        <w:jc w:val="center"/>
        <w:rPr>
          <w:rFonts w:ascii="Calibri" w:hAnsi="Calibri"/>
          <w:lang w:val="en-US"/>
        </w:rPr>
      </w:pPr>
      <w:r w:rsidRPr="00404E55">
        <w:rPr>
          <w:noProof/>
          <w:lang w:val="en-US" w:eastAsia="zh-CN"/>
        </w:rPr>
        <w:drawing>
          <wp:inline distT="0" distB="0" distL="0" distR="0" wp14:anchorId="14A80077" wp14:editId="0C26917A">
            <wp:extent cx="5549900" cy="3352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49900" cy="3352800"/>
                    </a:xfrm>
                    <a:prstGeom prst="rect">
                      <a:avLst/>
                    </a:prstGeom>
                    <a:noFill/>
                    <a:ln>
                      <a:noFill/>
                    </a:ln>
                  </pic:spPr>
                </pic:pic>
              </a:graphicData>
            </a:graphic>
          </wp:inline>
        </w:drawing>
      </w:r>
    </w:p>
    <w:p w14:paraId="09B3F0BE" w14:textId="77777777" w:rsidR="00C23C74" w:rsidRPr="00182094" w:rsidRDefault="00C23C74" w:rsidP="00C23C74">
      <w:pPr>
        <w:pStyle w:val="Caption"/>
      </w:pPr>
      <w:r>
        <w:t>Figure.1 Two-Parties communication diagram</w:t>
      </w:r>
    </w:p>
    <w:p w14:paraId="57276B2F" w14:textId="4FF3871C" w:rsidR="00C23C74" w:rsidRPr="00A9056E" w:rsidRDefault="00C23C74" w:rsidP="00C23C74">
      <w:pPr>
        <w:pStyle w:val="maintext"/>
        <w:ind w:firstLineChars="0" w:firstLine="0"/>
        <w:rPr>
          <w:rFonts w:ascii="Calibri" w:hAnsi="Calibri"/>
          <w:lang w:val="en-US"/>
        </w:rPr>
      </w:pPr>
      <w:r w:rsidRPr="00A9056E">
        <w:rPr>
          <w:rFonts w:ascii="Calibri" w:hAnsi="Calibri"/>
          <w:lang w:val="en-US"/>
        </w:rPr>
        <w:t>In order to support more flexible communication structure, it’s better to have a separate n</w:t>
      </w:r>
      <w:r>
        <w:rPr>
          <w:rFonts w:ascii="Calibri" w:hAnsi="Calibri"/>
          <w:lang w:val="en-US"/>
        </w:rPr>
        <w:t>ode dedicated as scheduler node, see figure.2. The function of Node-S is to coordinate the resource usage within a local area. Thus we also call Node-S as local manager. Similar to two parties’ communication, loc</w:t>
      </w:r>
      <w:r w:rsidR="00E41BB1">
        <w:rPr>
          <w:rFonts w:ascii="Calibri" w:hAnsi="Calibri"/>
          <w:lang w:val="en-US"/>
        </w:rPr>
        <w:t>al manager sends S</w:t>
      </w:r>
      <w:r>
        <w:rPr>
          <w:rFonts w:ascii="Calibri" w:hAnsi="Calibri"/>
          <w:lang w:val="en-US"/>
        </w:rPr>
        <w:t xml:space="preserve">CI to Node-T and Node-R to convey the scheduling decision. Three parties communication is much flexible than traditional two parties counterpart mainly because it doesn’t need formal association between the Node-T/Node-R with Node-S. In C-V2X, a vehicle UE can serve as local manager to surrounding vehicles. That can effectively reduce transmission collision. </w:t>
      </w:r>
    </w:p>
    <w:p w14:paraId="1E47D2D4" w14:textId="77777777" w:rsidR="00C23C74" w:rsidRDefault="00C23C74" w:rsidP="00C23C74">
      <w:pPr>
        <w:pStyle w:val="maintext"/>
        <w:ind w:firstLineChars="0" w:firstLine="0"/>
        <w:rPr>
          <w:rFonts w:ascii="Calibri" w:hAnsi="Calibri"/>
          <w:lang w:val="en-US"/>
        </w:rPr>
      </w:pPr>
      <w:r w:rsidRPr="0083037E">
        <w:rPr>
          <w:rFonts w:ascii="Calibri" w:hAnsi="Calibri"/>
          <w:lang w:val="en-US"/>
        </w:rPr>
        <w:t xml:space="preserve">With the </w:t>
      </w:r>
      <w:r>
        <w:rPr>
          <w:rFonts w:ascii="Calibri" w:hAnsi="Calibri"/>
          <w:lang w:val="en-US"/>
        </w:rPr>
        <w:t xml:space="preserve">present of local manager, sidelink communication is in hierarchical structure. In another words, vehicle UEs need to associate with local manager somehow. However, there is no need to have full association just like UE-BS in cellular network since local manager essentially is another UE. It simply helps to coordinate the resource utilization in a certain area.  In our opinion, UE can have “diet” connection to local manager, which means UE synchronizes to local manager and blindly decode control channel following the search space configured for it. Also, when UE switch to a different local manager, no need to have normal handover procedure, UE simply just send an SR to another local manager to ask for new resources. </w:t>
      </w:r>
    </w:p>
    <w:p w14:paraId="446FBFF2" w14:textId="77777777" w:rsidR="00C23C74" w:rsidRDefault="00C23C74" w:rsidP="00C23C74">
      <w:pPr>
        <w:pStyle w:val="maintext"/>
        <w:ind w:firstLineChars="0" w:firstLine="0"/>
        <w:rPr>
          <w:rFonts w:ascii="Calibri" w:hAnsi="Calibri"/>
          <w:b/>
          <w:lang w:val="en-US"/>
        </w:rPr>
      </w:pPr>
    </w:p>
    <w:p w14:paraId="0E2371D9" w14:textId="77777777" w:rsidR="00C23C74" w:rsidRDefault="00C23C74" w:rsidP="00C23C74">
      <w:pPr>
        <w:pStyle w:val="maintext"/>
        <w:ind w:firstLineChars="0" w:firstLine="0"/>
        <w:rPr>
          <w:rFonts w:ascii="Calibri" w:hAnsi="Calibri"/>
          <w:b/>
          <w:lang w:val="en-US"/>
        </w:rPr>
      </w:pPr>
    </w:p>
    <w:p w14:paraId="00D33786" w14:textId="1DC6A16E" w:rsidR="00C23C74" w:rsidRDefault="00637094" w:rsidP="00C23C74">
      <w:pPr>
        <w:pStyle w:val="maintext"/>
        <w:ind w:firstLineChars="0" w:firstLine="0"/>
        <w:jc w:val="center"/>
        <w:rPr>
          <w:rFonts w:ascii="Calibri" w:hAnsi="Calibri"/>
          <w:b/>
          <w:lang w:val="en-US"/>
        </w:rPr>
      </w:pPr>
      <w:r>
        <w:rPr>
          <w:rFonts w:ascii="Calibri" w:hAnsi="Calibri"/>
          <w:b/>
          <w:noProof/>
          <w:lang w:val="en-US" w:eastAsia="zh-CN"/>
        </w:rPr>
        <w:lastRenderedPageBreak/>
        <w:drawing>
          <wp:inline distT="0" distB="0" distL="0" distR="0" wp14:anchorId="5BB69209" wp14:editId="05801587">
            <wp:extent cx="3200400" cy="26339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0400" cy="2633980"/>
                    </a:xfrm>
                    <a:prstGeom prst="rect">
                      <a:avLst/>
                    </a:prstGeom>
                    <a:noFill/>
                  </pic:spPr>
                </pic:pic>
              </a:graphicData>
            </a:graphic>
          </wp:inline>
        </w:drawing>
      </w:r>
    </w:p>
    <w:p w14:paraId="4205D12B" w14:textId="77777777" w:rsidR="00C23C74" w:rsidRPr="00182094" w:rsidRDefault="00C23C74" w:rsidP="00C23C74">
      <w:pPr>
        <w:pStyle w:val="Caption"/>
      </w:pPr>
      <w:r>
        <w:t>Figure.2 Three Parties communication diagram</w:t>
      </w:r>
    </w:p>
    <w:p w14:paraId="74362F04" w14:textId="77777777" w:rsidR="00C23C74" w:rsidRDefault="00C23C74" w:rsidP="00C23C74">
      <w:pPr>
        <w:pStyle w:val="maintext"/>
        <w:ind w:firstLineChars="0" w:firstLine="0"/>
        <w:rPr>
          <w:rFonts w:ascii="Calibri" w:hAnsi="Calibri"/>
          <w:b/>
          <w:lang w:val="en-US"/>
        </w:rPr>
      </w:pPr>
    </w:p>
    <w:p w14:paraId="5DB6B44C" w14:textId="77777777" w:rsidR="00C23C74" w:rsidRPr="003A0D9C" w:rsidRDefault="00C23C74" w:rsidP="00C23C74">
      <w:pPr>
        <w:pStyle w:val="Heading2"/>
        <w:rPr>
          <w:rFonts w:eastAsia="SimSun"/>
          <w:lang w:val="en-GB" w:eastAsia="zh-CN"/>
        </w:rPr>
      </w:pPr>
      <w:r>
        <w:rPr>
          <w:rFonts w:eastAsia="SimSun"/>
          <w:lang w:val="en-GB" w:eastAsia="zh-CN"/>
        </w:rPr>
        <w:t xml:space="preserve">PHY procedures for local manager </w:t>
      </w:r>
    </w:p>
    <w:p w14:paraId="452FAD96" w14:textId="77777777" w:rsidR="00C23C74" w:rsidRDefault="00C23C74" w:rsidP="00C23C74">
      <w:pPr>
        <w:pStyle w:val="maintext"/>
        <w:ind w:firstLineChars="0" w:firstLine="0"/>
        <w:rPr>
          <w:rFonts w:ascii="Calibri" w:hAnsi="Calibri"/>
          <w:lang w:val="en-US"/>
        </w:rPr>
      </w:pPr>
      <w:r>
        <w:rPr>
          <w:rFonts w:ascii="Calibri" w:hAnsi="Calibri"/>
          <w:lang w:val="en-US"/>
        </w:rPr>
        <w:t xml:space="preserve">As per definition, local manager is a pure scheduler to coordinate the resource in a certain local area. That makes it different from a regular base-station. As a result, UE doesn’t need to fully associate to a local manager, instead, all the C-plane signaling can be done through cellular network. In this section, we show several key procedures that local manager needed. </w:t>
      </w:r>
    </w:p>
    <w:p w14:paraId="5123357F" w14:textId="77777777" w:rsidR="00C23C74" w:rsidRDefault="00C23C74" w:rsidP="00C23C74">
      <w:pPr>
        <w:pStyle w:val="maintext"/>
        <w:ind w:firstLineChars="0" w:firstLine="0"/>
        <w:rPr>
          <w:rFonts w:ascii="Calibri" w:hAnsi="Calibri"/>
          <w:lang w:val="en-US"/>
        </w:rPr>
      </w:pPr>
    </w:p>
    <w:p w14:paraId="4EC83974" w14:textId="77777777" w:rsidR="00C23C74" w:rsidRDefault="00C23C74" w:rsidP="00C23C74">
      <w:pPr>
        <w:pStyle w:val="maintext"/>
        <w:ind w:firstLineChars="0" w:firstLine="0"/>
        <w:rPr>
          <w:rFonts w:ascii="Calibri" w:hAnsi="Calibri"/>
          <w:lang w:val="en-US"/>
        </w:rPr>
      </w:pPr>
      <w:r w:rsidRPr="004A0113">
        <w:rPr>
          <w:rFonts w:ascii="Calibri" w:hAnsi="Calibri"/>
          <w:b/>
          <w:u w:val="single"/>
          <w:lang w:val="en-US"/>
        </w:rPr>
        <w:t>Synchronization and scheduling request procedure</w:t>
      </w:r>
      <w:r>
        <w:rPr>
          <w:rFonts w:ascii="Calibri" w:hAnsi="Calibri"/>
          <w:b/>
          <w:u w:val="single"/>
          <w:lang w:val="en-US"/>
        </w:rPr>
        <w:t>:</w:t>
      </w:r>
      <w:r w:rsidRPr="004A0113">
        <w:rPr>
          <w:rFonts w:ascii="Calibri" w:hAnsi="Calibri"/>
          <w:lang w:val="en-US"/>
        </w:rPr>
        <w:t xml:space="preserve"> Local manager </w:t>
      </w:r>
      <w:r>
        <w:rPr>
          <w:rFonts w:ascii="Calibri" w:hAnsi="Calibri"/>
          <w:lang w:val="en-US"/>
        </w:rPr>
        <w:t xml:space="preserve">needs to broadcast synchronization and system information periodically for other vehicle to discover the existence of the local manager. When detected, other UEs can send scheduling request to the local manager to ask for resource. Note, here SR may only include one bit, the full BSR, including the QoS, buffer status, traffic type etc. ,can be relayed by cellular network to local manager. Once UE sends scheduling request to a local manager, it shall monitor the control channel configured for that local manager. It’s possible that one UE “connects” to multiple local manager. </w:t>
      </w:r>
    </w:p>
    <w:p w14:paraId="7250FBB1" w14:textId="77777777" w:rsidR="00C23C74" w:rsidRDefault="00C23C74" w:rsidP="00C23C74">
      <w:pPr>
        <w:pStyle w:val="maintext"/>
        <w:ind w:firstLineChars="0" w:firstLine="0"/>
        <w:rPr>
          <w:rFonts w:ascii="Calibri" w:hAnsi="Calibri"/>
          <w:lang w:val="en-US"/>
        </w:rPr>
      </w:pPr>
    </w:p>
    <w:p w14:paraId="27D4AC5D" w14:textId="77777777" w:rsidR="00C23C74" w:rsidRDefault="00C23C74" w:rsidP="00C23C74">
      <w:pPr>
        <w:pStyle w:val="maintext"/>
        <w:ind w:firstLineChars="0" w:firstLine="0"/>
        <w:rPr>
          <w:rFonts w:ascii="Calibri" w:hAnsi="Calibri"/>
          <w:lang w:val="en-US"/>
        </w:rPr>
      </w:pPr>
      <w:r w:rsidRPr="001C7752">
        <w:rPr>
          <w:rFonts w:ascii="Calibri" w:hAnsi="Calibri"/>
          <w:b/>
          <w:u w:val="single"/>
          <w:lang w:val="en-US"/>
        </w:rPr>
        <w:t>Discovery</w:t>
      </w:r>
      <w:r>
        <w:rPr>
          <w:rFonts w:ascii="Calibri" w:hAnsi="Calibri"/>
          <w:b/>
          <w:u w:val="single"/>
          <w:lang w:val="en-US"/>
        </w:rPr>
        <w:t xml:space="preserve">: </w:t>
      </w:r>
      <w:r w:rsidRPr="001C7752">
        <w:rPr>
          <w:rFonts w:ascii="Calibri" w:hAnsi="Calibri"/>
          <w:lang w:val="en-US"/>
        </w:rPr>
        <w:t xml:space="preserve">In order to let other UEs knows the existence of Node-T, Local manager </w:t>
      </w:r>
      <w:r>
        <w:rPr>
          <w:rFonts w:ascii="Calibri" w:hAnsi="Calibri"/>
          <w:lang w:val="en-US"/>
        </w:rPr>
        <w:t>may trigger Node-T to transmit A-DRS to be received by surrounding UEs. Those UEs need to report RSRP back to local manager, thus local manager can have a list of UEs which can be reached by the Node-T.</w:t>
      </w:r>
    </w:p>
    <w:p w14:paraId="24E53764" w14:textId="77777777" w:rsidR="00C23C74" w:rsidRDefault="00C23C74" w:rsidP="00C23C74">
      <w:pPr>
        <w:pStyle w:val="maintext"/>
        <w:ind w:firstLineChars="0" w:firstLine="0"/>
        <w:rPr>
          <w:rFonts w:ascii="Calibri" w:hAnsi="Calibri"/>
          <w:lang w:val="en-US"/>
        </w:rPr>
      </w:pPr>
    </w:p>
    <w:p w14:paraId="088AB55F" w14:textId="198E0CC6" w:rsidR="00C23C74" w:rsidRDefault="00C23C74" w:rsidP="00C23C74">
      <w:pPr>
        <w:pStyle w:val="maintext"/>
        <w:ind w:firstLineChars="0" w:firstLine="0"/>
        <w:rPr>
          <w:rFonts w:ascii="Calibri" w:hAnsi="Calibri"/>
          <w:lang w:val="en-US"/>
        </w:rPr>
      </w:pPr>
      <w:r w:rsidRPr="00026856">
        <w:rPr>
          <w:rFonts w:ascii="Calibri" w:hAnsi="Calibri"/>
          <w:b/>
          <w:u w:val="single"/>
          <w:lang w:val="en-US"/>
        </w:rPr>
        <w:t>CSI acquisition:</w:t>
      </w:r>
      <w:r>
        <w:rPr>
          <w:rFonts w:ascii="Calibri" w:hAnsi="Calibri"/>
          <w:lang w:val="en-US"/>
        </w:rPr>
        <w:t xml:space="preserve"> in order to have close-loop MIMO transmission and better link adaption, CSI acquisition procedure can obtain the CSI for the local manager. The procedure is similar to the CSI acquisition in cellular sy</w:t>
      </w:r>
      <w:r w:rsidR="00E15B71">
        <w:rPr>
          <w:rFonts w:ascii="Calibri" w:hAnsi="Calibri"/>
          <w:lang w:val="en-US"/>
        </w:rPr>
        <w:t>stem, local manager can send a S</w:t>
      </w:r>
      <w:r>
        <w:rPr>
          <w:rFonts w:ascii="Calibri" w:hAnsi="Calibri"/>
          <w:lang w:val="en-US"/>
        </w:rPr>
        <w:t>CI to trigger Node-T to transmit A-CSI-RS, and me</w:t>
      </w:r>
      <w:r w:rsidR="00AF2465">
        <w:rPr>
          <w:rFonts w:ascii="Calibri" w:hAnsi="Calibri"/>
          <w:lang w:val="en-US"/>
        </w:rPr>
        <w:t>anwhile, local manager sends a S</w:t>
      </w:r>
      <w:r>
        <w:rPr>
          <w:rFonts w:ascii="Calibri" w:hAnsi="Calibri"/>
          <w:lang w:val="en-US"/>
        </w:rPr>
        <w:t xml:space="preserve">CI to trigger Node-R to measure and report the CSI back to local manager. </w:t>
      </w:r>
    </w:p>
    <w:p w14:paraId="4C5CC046" w14:textId="77777777" w:rsidR="00C23C74" w:rsidRDefault="00C23C74" w:rsidP="00C23C74">
      <w:pPr>
        <w:pStyle w:val="maintext"/>
        <w:ind w:firstLineChars="0" w:firstLine="0"/>
        <w:rPr>
          <w:rFonts w:ascii="Calibri" w:hAnsi="Calibri"/>
          <w:lang w:val="en-US"/>
        </w:rPr>
      </w:pPr>
    </w:p>
    <w:p w14:paraId="1D491134" w14:textId="0B11DAED" w:rsidR="00C23C74" w:rsidRDefault="00C23C74" w:rsidP="00C23C74">
      <w:pPr>
        <w:pStyle w:val="maintext"/>
        <w:ind w:firstLineChars="0" w:firstLine="0"/>
        <w:rPr>
          <w:rFonts w:ascii="Calibri" w:hAnsi="Calibri"/>
          <w:lang w:val="en-US"/>
        </w:rPr>
      </w:pPr>
      <w:r w:rsidRPr="004079DB">
        <w:rPr>
          <w:rFonts w:ascii="Calibri" w:hAnsi="Calibri"/>
          <w:b/>
          <w:u w:val="single"/>
          <w:lang w:val="en-US"/>
        </w:rPr>
        <w:t>Data transmission:</w:t>
      </w:r>
      <w:r>
        <w:rPr>
          <w:rFonts w:ascii="Calibri" w:hAnsi="Calibri"/>
          <w:lang w:val="en-US"/>
        </w:rPr>
        <w:t xml:space="preserve"> Local manager should run the scheduling procedure then determine which UE can transmit on which radio resource. Then it should covey the scheduling decision by a </w:t>
      </w:r>
      <w:r w:rsidR="001850F4">
        <w:rPr>
          <w:rFonts w:ascii="Calibri" w:hAnsi="Calibri"/>
          <w:lang w:val="en-US"/>
        </w:rPr>
        <w:t>S</w:t>
      </w:r>
      <w:r>
        <w:rPr>
          <w:rFonts w:ascii="Calibri" w:hAnsi="Calibri"/>
          <w:lang w:val="en-US"/>
        </w:rPr>
        <w:t xml:space="preserve">CI-T to the node-T and possibly a </w:t>
      </w:r>
      <w:r w:rsidR="001850F4">
        <w:rPr>
          <w:rFonts w:ascii="Calibri" w:hAnsi="Calibri"/>
          <w:lang w:val="en-US"/>
        </w:rPr>
        <w:t>S</w:t>
      </w:r>
      <w:r>
        <w:rPr>
          <w:rFonts w:ascii="Calibri" w:hAnsi="Calibri"/>
          <w:lang w:val="en-US"/>
        </w:rPr>
        <w:t xml:space="preserve">CI-R to Node-R. Possibly the </w:t>
      </w:r>
      <w:r w:rsidR="001850F4">
        <w:rPr>
          <w:rFonts w:ascii="Calibri" w:hAnsi="Calibri"/>
          <w:lang w:val="en-US"/>
        </w:rPr>
        <w:t>S</w:t>
      </w:r>
      <w:r>
        <w:rPr>
          <w:rFonts w:ascii="Calibri" w:hAnsi="Calibri"/>
          <w:lang w:val="en-US"/>
        </w:rPr>
        <w:t xml:space="preserve">CI-T and </w:t>
      </w:r>
      <w:r w:rsidR="001850F4">
        <w:rPr>
          <w:rFonts w:ascii="Calibri" w:hAnsi="Calibri"/>
          <w:lang w:val="en-US"/>
        </w:rPr>
        <w:t>S</w:t>
      </w:r>
      <w:r>
        <w:rPr>
          <w:rFonts w:ascii="Calibri" w:hAnsi="Calibri"/>
          <w:lang w:val="en-US"/>
        </w:rPr>
        <w:t xml:space="preserve">CI-R can be jointly encoded and received by Node-T and Node-R. Upon reception the </w:t>
      </w:r>
      <w:r w:rsidR="001850F4">
        <w:rPr>
          <w:rFonts w:ascii="Calibri" w:hAnsi="Calibri"/>
          <w:lang w:val="en-US"/>
        </w:rPr>
        <w:t>S</w:t>
      </w:r>
      <w:r>
        <w:rPr>
          <w:rFonts w:ascii="Calibri" w:hAnsi="Calibri"/>
          <w:lang w:val="en-US"/>
        </w:rPr>
        <w:t xml:space="preserve">CI-T, node-T </w:t>
      </w:r>
      <w:r w:rsidR="001850F4">
        <w:rPr>
          <w:rFonts w:ascii="Calibri" w:hAnsi="Calibri"/>
          <w:lang w:val="en-US"/>
        </w:rPr>
        <w:t xml:space="preserve">has the permission to transmit PSSCH on the assigned resource. </w:t>
      </w:r>
      <w:r>
        <w:rPr>
          <w:rFonts w:ascii="Calibri" w:hAnsi="Calibri"/>
          <w:lang w:val="en-US"/>
        </w:rPr>
        <w:t xml:space="preserve">Node-R should </w:t>
      </w:r>
      <w:r w:rsidR="001850F4">
        <w:rPr>
          <w:rFonts w:ascii="Calibri" w:hAnsi="Calibri"/>
          <w:lang w:val="en-US"/>
        </w:rPr>
        <w:t xml:space="preserve">blind </w:t>
      </w:r>
      <w:r>
        <w:rPr>
          <w:rFonts w:ascii="Calibri" w:hAnsi="Calibri"/>
          <w:lang w:val="en-US"/>
        </w:rPr>
        <w:t xml:space="preserve">decode </w:t>
      </w:r>
      <w:r w:rsidR="001850F4">
        <w:rPr>
          <w:rFonts w:ascii="Calibri" w:hAnsi="Calibri"/>
          <w:lang w:val="en-US"/>
        </w:rPr>
        <w:t xml:space="preserve">PSCCH and then </w:t>
      </w:r>
      <w:r>
        <w:rPr>
          <w:rFonts w:ascii="Calibri" w:hAnsi="Calibri"/>
          <w:lang w:val="en-US"/>
        </w:rPr>
        <w:t xml:space="preserve">data packet and feedback the ACK/NAK back to Local manager for further HARQ process. </w:t>
      </w:r>
    </w:p>
    <w:p w14:paraId="1725AE37" w14:textId="77777777" w:rsidR="00C23C74" w:rsidRDefault="00C23C74" w:rsidP="00C23C74">
      <w:pPr>
        <w:pStyle w:val="maintext"/>
        <w:ind w:firstLineChars="0" w:firstLine="0"/>
        <w:rPr>
          <w:rFonts w:ascii="Calibri" w:hAnsi="Calibri"/>
          <w:lang w:val="en-US"/>
        </w:rPr>
      </w:pPr>
    </w:p>
    <w:p w14:paraId="1B9941E9" w14:textId="77777777" w:rsidR="00C23C74" w:rsidRPr="004A0113" w:rsidRDefault="00C23C74" w:rsidP="00C23C74">
      <w:pPr>
        <w:pStyle w:val="maintext"/>
        <w:ind w:firstLineChars="0" w:firstLine="0"/>
        <w:rPr>
          <w:rFonts w:ascii="Calibri" w:hAnsi="Calibri"/>
          <w:b/>
          <w:u w:val="single"/>
          <w:lang w:val="en-US"/>
        </w:rPr>
      </w:pPr>
    </w:p>
    <w:p w14:paraId="61823786" w14:textId="12852533" w:rsidR="00C23C74" w:rsidRDefault="00A86CBD" w:rsidP="00C23C74">
      <w:pPr>
        <w:pStyle w:val="maintext"/>
        <w:ind w:firstLineChars="0" w:firstLine="0"/>
        <w:rPr>
          <w:rFonts w:ascii="Calibri" w:hAnsi="Calibri"/>
          <w:b/>
          <w:lang w:val="en-US"/>
        </w:rPr>
      </w:pPr>
      <w:r>
        <w:rPr>
          <w:rFonts w:ascii="Calibri" w:hAnsi="Calibri"/>
          <w:b/>
          <w:noProof/>
          <w:lang w:val="en-US" w:eastAsia="zh-CN"/>
        </w:rPr>
        <w:drawing>
          <wp:inline distT="0" distB="0" distL="0" distR="0" wp14:anchorId="67B6B9C7" wp14:editId="21AA04C1">
            <wp:extent cx="6364605" cy="3511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64605" cy="3511550"/>
                    </a:xfrm>
                    <a:prstGeom prst="rect">
                      <a:avLst/>
                    </a:prstGeom>
                    <a:noFill/>
                  </pic:spPr>
                </pic:pic>
              </a:graphicData>
            </a:graphic>
          </wp:inline>
        </w:drawing>
      </w:r>
    </w:p>
    <w:p w14:paraId="6E26DBCE" w14:textId="20B79F84" w:rsidR="005A6ABE" w:rsidRDefault="00AF0DEA" w:rsidP="00C23C74">
      <w:pPr>
        <w:pStyle w:val="maintext"/>
        <w:ind w:firstLineChars="0" w:firstLine="0"/>
        <w:rPr>
          <w:rFonts w:ascii="Calibri" w:hAnsi="Calibri"/>
          <w:b/>
          <w:lang w:val="en-US"/>
        </w:rPr>
      </w:pPr>
      <w:r>
        <w:rPr>
          <w:rFonts w:ascii="Calibri" w:hAnsi="Calibri"/>
          <w:b/>
          <w:noProof/>
          <w:lang w:val="en-US" w:eastAsia="zh-CN"/>
        </w:rPr>
        <w:drawing>
          <wp:inline distT="0" distB="0" distL="0" distR="0" wp14:anchorId="038ADDE7" wp14:editId="1D1201AC">
            <wp:extent cx="6134100" cy="36456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38924" cy="3648531"/>
                    </a:xfrm>
                    <a:prstGeom prst="rect">
                      <a:avLst/>
                    </a:prstGeom>
                    <a:noFill/>
                  </pic:spPr>
                </pic:pic>
              </a:graphicData>
            </a:graphic>
          </wp:inline>
        </w:drawing>
      </w:r>
    </w:p>
    <w:p w14:paraId="5B98EC24" w14:textId="77777777" w:rsidR="00C23C74" w:rsidRDefault="00C23C74" w:rsidP="00C23C74">
      <w:pPr>
        <w:pStyle w:val="maintext"/>
        <w:ind w:firstLineChars="0" w:firstLine="0"/>
        <w:rPr>
          <w:rFonts w:ascii="Calibri" w:hAnsi="Calibri"/>
          <w:lang w:val="en-US"/>
        </w:rPr>
      </w:pPr>
    </w:p>
    <w:p w14:paraId="52779FD2" w14:textId="77777777" w:rsidR="00230B26" w:rsidRDefault="00230B26" w:rsidP="00230B26">
      <w:pPr>
        <w:pStyle w:val="maintext"/>
        <w:ind w:firstLineChars="0" w:firstLine="0"/>
        <w:rPr>
          <w:rFonts w:ascii="Calibri" w:hAnsi="Calibri"/>
          <w:b/>
          <w:lang w:val="en-US"/>
        </w:rPr>
      </w:pPr>
      <w:r w:rsidRPr="00663784">
        <w:rPr>
          <w:rFonts w:ascii="Calibri" w:hAnsi="Calibri"/>
          <w:b/>
          <w:lang w:val="en-US"/>
        </w:rPr>
        <w:t>Proposal</w:t>
      </w:r>
      <w:r>
        <w:rPr>
          <w:rFonts w:ascii="Calibri" w:hAnsi="Calibri"/>
          <w:b/>
          <w:lang w:val="en-US"/>
        </w:rPr>
        <w:t>-3</w:t>
      </w:r>
      <w:r w:rsidRPr="00663784">
        <w:rPr>
          <w:rFonts w:ascii="Calibri" w:hAnsi="Calibri"/>
          <w:b/>
          <w:lang w:val="en-US"/>
        </w:rPr>
        <w:t xml:space="preserve">: PSCCH can carry </w:t>
      </w:r>
      <w:r>
        <w:rPr>
          <w:rFonts w:ascii="Calibri" w:hAnsi="Calibri"/>
          <w:b/>
          <w:lang w:val="en-US"/>
        </w:rPr>
        <w:t xml:space="preserve">SCI to covey resource allocation </w:t>
      </w:r>
      <w:r w:rsidRPr="00663784">
        <w:rPr>
          <w:rFonts w:ascii="Calibri" w:hAnsi="Calibri"/>
          <w:b/>
          <w:lang w:val="en-US"/>
        </w:rPr>
        <w:t>information for transmit</w:t>
      </w:r>
      <w:r>
        <w:rPr>
          <w:rFonts w:ascii="Calibri" w:hAnsi="Calibri"/>
          <w:b/>
          <w:lang w:val="en-US"/>
        </w:rPr>
        <w:t>ting</w:t>
      </w:r>
      <w:r w:rsidRPr="00663784">
        <w:rPr>
          <w:rFonts w:ascii="Calibri" w:hAnsi="Calibri"/>
          <w:b/>
          <w:lang w:val="en-US"/>
        </w:rPr>
        <w:t xml:space="preserve"> PSSCH. </w:t>
      </w:r>
    </w:p>
    <w:p w14:paraId="523B0A43" w14:textId="77777777" w:rsidR="00230B26" w:rsidRDefault="00230B26" w:rsidP="00230B26">
      <w:pPr>
        <w:pStyle w:val="maintext"/>
        <w:ind w:firstLineChars="0" w:firstLine="0"/>
        <w:rPr>
          <w:rFonts w:ascii="Calibri" w:hAnsi="Calibri"/>
          <w:b/>
          <w:lang w:val="en-US"/>
        </w:rPr>
      </w:pPr>
      <w:r w:rsidRPr="00663784">
        <w:rPr>
          <w:rFonts w:ascii="Calibri" w:hAnsi="Calibri"/>
          <w:b/>
          <w:lang w:val="en-US"/>
        </w:rPr>
        <w:lastRenderedPageBreak/>
        <w:t>Proposal</w:t>
      </w:r>
      <w:r>
        <w:rPr>
          <w:rFonts w:ascii="Calibri" w:hAnsi="Calibri"/>
          <w:b/>
          <w:lang w:val="en-US"/>
        </w:rPr>
        <w:t>-4</w:t>
      </w:r>
      <w:r w:rsidRPr="00663784">
        <w:rPr>
          <w:rFonts w:ascii="Calibri" w:hAnsi="Calibri"/>
          <w:b/>
          <w:lang w:val="en-US"/>
        </w:rPr>
        <w:t xml:space="preserve">: </w:t>
      </w:r>
      <w:r>
        <w:rPr>
          <w:rFonts w:ascii="Calibri" w:hAnsi="Calibri"/>
          <w:b/>
          <w:lang w:val="en-US"/>
        </w:rPr>
        <w:t xml:space="preserve">Define SCI (Side-link Control Information), </w:t>
      </w:r>
      <w:r w:rsidRPr="00D6329B">
        <w:rPr>
          <w:rFonts w:ascii="Calibri" w:hAnsi="Calibri"/>
          <w:b/>
          <w:lang w:val="en-US"/>
        </w:rPr>
        <w:t>analogous</w:t>
      </w:r>
      <w:r>
        <w:rPr>
          <w:rFonts w:ascii="Calibri" w:hAnsi="Calibri"/>
          <w:b/>
          <w:lang w:val="en-US"/>
        </w:rPr>
        <w:t xml:space="preserve"> to SCI in PDCCH, to be carried in PSCCH. At one SCI format (SCI-Rx) can carry the information for receving/decoding PSSCH and at least one SCI format (SCI-Tx) can carry information of transmitting PSSCH. </w:t>
      </w:r>
    </w:p>
    <w:p w14:paraId="3E05976A" w14:textId="77777777" w:rsidR="00230B26" w:rsidRDefault="00230B26" w:rsidP="00230B26">
      <w:pPr>
        <w:pStyle w:val="maintext"/>
        <w:ind w:firstLineChars="0" w:firstLine="0"/>
        <w:rPr>
          <w:rFonts w:ascii="Calibri" w:hAnsi="Calibri"/>
          <w:b/>
          <w:lang w:val="en-US"/>
        </w:rPr>
      </w:pPr>
      <w:r>
        <w:rPr>
          <w:rFonts w:ascii="Calibri" w:hAnsi="Calibri"/>
          <w:b/>
          <w:lang w:val="en-US"/>
        </w:rPr>
        <w:t xml:space="preserve">Proposal-5: SCI-Tx should at least include the resource allocation for transmission. The resource allocation can be semi-persistent manner. </w:t>
      </w:r>
    </w:p>
    <w:p w14:paraId="778E86A2" w14:textId="77777777" w:rsidR="00230B26" w:rsidRDefault="00230B26" w:rsidP="00230B26">
      <w:pPr>
        <w:pStyle w:val="maintext"/>
        <w:ind w:firstLineChars="0" w:firstLine="0"/>
        <w:rPr>
          <w:rFonts w:ascii="Calibri" w:hAnsi="Calibri"/>
          <w:b/>
          <w:lang w:val="en-US"/>
        </w:rPr>
      </w:pPr>
      <w:r>
        <w:rPr>
          <w:rFonts w:ascii="Calibri" w:hAnsi="Calibri"/>
          <w:b/>
          <w:lang w:val="en-US"/>
        </w:rPr>
        <w:t xml:space="preserve">Proposal-6: FFS whether SCI-Tx can include other information, such as MCS, HARQ and TCI. </w:t>
      </w:r>
    </w:p>
    <w:p w14:paraId="39924C3A" w14:textId="77777777" w:rsidR="00A20A13" w:rsidRPr="00663784" w:rsidRDefault="00A20A13" w:rsidP="00A97B5A">
      <w:pPr>
        <w:pStyle w:val="maintext"/>
        <w:ind w:firstLineChars="0" w:firstLine="0"/>
        <w:rPr>
          <w:rFonts w:ascii="Calibri" w:hAnsi="Calibri"/>
          <w:b/>
          <w:lang w:val="en-US"/>
        </w:rPr>
      </w:pPr>
    </w:p>
    <w:p w14:paraId="115C6814" w14:textId="77777777" w:rsidR="006D40EA" w:rsidRPr="0062355D" w:rsidRDefault="006D40EA" w:rsidP="0062355D">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2355D">
        <w:rPr>
          <w:rFonts w:eastAsia="SimSun"/>
          <w:b w:val="0"/>
          <w:sz w:val="36"/>
          <w:lang w:val="en-GB"/>
        </w:rPr>
        <w:t>Conclusion</w:t>
      </w:r>
    </w:p>
    <w:p w14:paraId="21117353" w14:textId="34168117" w:rsidR="0054616C" w:rsidRDefault="0054616C" w:rsidP="0054616C">
      <w:pPr>
        <w:pStyle w:val="maintext"/>
        <w:ind w:firstLineChars="0" w:firstLine="0"/>
        <w:rPr>
          <w:rFonts w:ascii="Calibri" w:eastAsiaTheme="minorEastAsia" w:hAnsi="Calibri"/>
          <w:lang w:eastAsia="zh-CN"/>
        </w:rPr>
      </w:pPr>
      <w:r>
        <w:rPr>
          <w:rFonts w:ascii="Calibri" w:hAnsi="Calibri"/>
        </w:rPr>
        <w:t xml:space="preserve">In this contribution, we </w:t>
      </w:r>
      <w:r w:rsidR="000961B0">
        <w:rPr>
          <w:rFonts w:ascii="Calibri" w:eastAsiaTheme="minorEastAsia" w:hAnsi="Calibri" w:hint="eastAsia"/>
          <w:lang w:eastAsia="zh-CN"/>
        </w:rPr>
        <w:t xml:space="preserve">proposed </w:t>
      </w:r>
      <w:r w:rsidR="00595649">
        <w:rPr>
          <w:rFonts w:ascii="Calibri" w:eastAsiaTheme="minorEastAsia" w:hAnsi="Calibri"/>
          <w:lang w:eastAsia="zh-CN"/>
        </w:rPr>
        <w:t>the phy</w:t>
      </w:r>
      <w:r w:rsidR="00822E93">
        <w:rPr>
          <w:rFonts w:ascii="Calibri" w:eastAsiaTheme="minorEastAsia" w:hAnsi="Calibri"/>
          <w:lang w:eastAsia="zh-CN"/>
        </w:rPr>
        <w:t xml:space="preserve"> procedures for NR sidelink. Details can</w:t>
      </w:r>
      <w:r w:rsidR="00100D65">
        <w:rPr>
          <w:rFonts w:ascii="Calibri" w:eastAsiaTheme="minorEastAsia" w:hAnsi="Calibri"/>
          <w:lang w:eastAsia="zh-CN"/>
        </w:rPr>
        <w:t xml:space="preserve"> be found in section-3</w:t>
      </w:r>
      <w:r w:rsidR="00822E93">
        <w:rPr>
          <w:rFonts w:ascii="Calibri" w:eastAsiaTheme="minorEastAsia" w:hAnsi="Calibri"/>
          <w:lang w:eastAsia="zh-CN"/>
        </w:rPr>
        <w:t>.</w:t>
      </w:r>
    </w:p>
    <w:p w14:paraId="5A1CBDAE" w14:textId="3BDC0E73" w:rsidR="00772B5B" w:rsidRDefault="00772B5B" w:rsidP="00772B5B">
      <w:pPr>
        <w:pStyle w:val="maintext"/>
        <w:ind w:firstLineChars="0" w:firstLine="0"/>
        <w:jc w:val="left"/>
        <w:rPr>
          <w:rFonts w:ascii="Calibri" w:hAnsi="Calibri"/>
          <w:b/>
          <w:lang w:val="en-US"/>
        </w:rPr>
      </w:pPr>
      <w:r w:rsidRPr="00F82EB1">
        <w:rPr>
          <w:rFonts w:ascii="Calibri" w:hAnsi="Calibri"/>
          <w:b/>
          <w:lang w:val="en-US"/>
        </w:rPr>
        <w:t>Proposal</w:t>
      </w:r>
      <w:r>
        <w:rPr>
          <w:rFonts w:ascii="Calibri" w:hAnsi="Calibri"/>
          <w:b/>
          <w:lang w:val="en-US"/>
        </w:rPr>
        <w:t>-1</w:t>
      </w:r>
      <w:r w:rsidRPr="00F82EB1">
        <w:rPr>
          <w:rFonts w:ascii="Calibri" w:hAnsi="Calibri"/>
          <w:b/>
          <w:lang w:val="en-US"/>
        </w:rPr>
        <w:t>: There is no need to have full-blown beam mana</w:t>
      </w:r>
      <w:r>
        <w:rPr>
          <w:rFonts w:ascii="Calibri" w:hAnsi="Calibri"/>
          <w:b/>
          <w:lang w:val="en-US"/>
        </w:rPr>
        <w:t>gement in NR V2X for FR2.</w:t>
      </w:r>
      <w:r w:rsidRPr="00F82EB1">
        <w:rPr>
          <w:rFonts w:ascii="Calibri" w:hAnsi="Calibri"/>
          <w:b/>
          <w:lang w:val="en-US"/>
        </w:rPr>
        <w:t xml:space="preserve"> </w:t>
      </w:r>
    </w:p>
    <w:p w14:paraId="1BA5AA5C" w14:textId="5647074F" w:rsidR="00772B5B" w:rsidRPr="00F82EB1" w:rsidRDefault="00772B5B" w:rsidP="00772B5B">
      <w:pPr>
        <w:pStyle w:val="maintext"/>
        <w:ind w:firstLineChars="0" w:firstLine="0"/>
        <w:jc w:val="left"/>
        <w:rPr>
          <w:rFonts w:ascii="Calibri" w:hAnsi="Calibri"/>
          <w:b/>
          <w:lang w:val="en-US"/>
        </w:rPr>
      </w:pPr>
      <w:r>
        <w:rPr>
          <w:rFonts w:ascii="Calibri" w:hAnsi="Calibri"/>
          <w:b/>
          <w:lang w:val="en-US"/>
        </w:rPr>
        <w:t xml:space="preserve">Proposal-2: Further study the need of simple version of “beam management” for vehicle antennas. e.g. select between front and back bumper antennas. </w:t>
      </w:r>
    </w:p>
    <w:p w14:paraId="78A89BF8" w14:textId="04A1A960" w:rsidR="00BD7C0F" w:rsidRDefault="00BD7C0F" w:rsidP="00BD7C0F">
      <w:pPr>
        <w:pStyle w:val="maintext"/>
        <w:ind w:firstLineChars="0" w:firstLine="0"/>
        <w:rPr>
          <w:rFonts w:ascii="Calibri" w:hAnsi="Calibri"/>
          <w:b/>
          <w:lang w:val="en-US"/>
        </w:rPr>
      </w:pPr>
      <w:r w:rsidRPr="00663784">
        <w:rPr>
          <w:rFonts w:ascii="Calibri" w:hAnsi="Calibri"/>
          <w:b/>
          <w:lang w:val="en-US"/>
        </w:rPr>
        <w:t>Proposal</w:t>
      </w:r>
      <w:r w:rsidR="00772B5B">
        <w:rPr>
          <w:rFonts w:ascii="Calibri" w:hAnsi="Calibri"/>
          <w:b/>
          <w:lang w:val="en-US"/>
        </w:rPr>
        <w:t>-3</w:t>
      </w:r>
      <w:r w:rsidRPr="00663784">
        <w:rPr>
          <w:rFonts w:ascii="Calibri" w:hAnsi="Calibri"/>
          <w:b/>
          <w:lang w:val="en-US"/>
        </w:rPr>
        <w:t xml:space="preserve">: PSCCH can carry </w:t>
      </w:r>
      <w:r w:rsidR="00CB5163">
        <w:rPr>
          <w:rFonts w:ascii="Calibri" w:hAnsi="Calibri"/>
          <w:b/>
          <w:lang w:val="en-US"/>
        </w:rPr>
        <w:t xml:space="preserve">SCI to covey resource allocation </w:t>
      </w:r>
      <w:r w:rsidRPr="00663784">
        <w:rPr>
          <w:rFonts w:ascii="Calibri" w:hAnsi="Calibri"/>
          <w:b/>
          <w:lang w:val="en-US"/>
        </w:rPr>
        <w:t>information for transmit</w:t>
      </w:r>
      <w:r w:rsidR="00CB5163">
        <w:rPr>
          <w:rFonts w:ascii="Calibri" w:hAnsi="Calibri"/>
          <w:b/>
          <w:lang w:val="en-US"/>
        </w:rPr>
        <w:t>ting</w:t>
      </w:r>
      <w:r w:rsidRPr="00663784">
        <w:rPr>
          <w:rFonts w:ascii="Calibri" w:hAnsi="Calibri"/>
          <w:b/>
          <w:lang w:val="en-US"/>
        </w:rPr>
        <w:t xml:space="preserve"> PSSCH. </w:t>
      </w:r>
    </w:p>
    <w:p w14:paraId="77747A7E" w14:textId="0FA55DD1" w:rsidR="00BD7C0F" w:rsidRDefault="00BD7C0F" w:rsidP="00BD7C0F">
      <w:pPr>
        <w:pStyle w:val="maintext"/>
        <w:ind w:firstLineChars="0" w:firstLine="0"/>
        <w:rPr>
          <w:rFonts w:ascii="Calibri" w:hAnsi="Calibri"/>
          <w:b/>
          <w:lang w:val="en-US"/>
        </w:rPr>
      </w:pPr>
      <w:r w:rsidRPr="00663784">
        <w:rPr>
          <w:rFonts w:ascii="Calibri" w:hAnsi="Calibri"/>
          <w:b/>
          <w:lang w:val="en-US"/>
        </w:rPr>
        <w:t>Proposal</w:t>
      </w:r>
      <w:r w:rsidR="00772B5B">
        <w:rPr>
          <w:rFonts w:ascii="Calibri" w:hAnsi="Calibri"/>
          <w:b/>
          <w:lang w:val="en-US"/>
        </w:rPr>
        <w:t>-4</w:t>
      </w:r>
      <w:r w:rsidRPr="00663784">
        <w:rPr>
          <w:rFonts w:ascii="Calibri" w:hAnsi="Calibri"/>
          <w:b/>
          <w:lang w:val="en-US"/>
        </w:rPr>
        <w:t xml:space="preserve">: </w:t>
      </w:r>
      <w:r>
        <w:rPr>
          <w:rFonts w:ascii="Calibri" w:hAnsi="Calibri"/>
          <w:b/>
          <w:lang w:val="en-US"/>
        </w:rPr>
        <w:t xml:space="preserve">Define SCI (Side-link Control Information), </w:t>
      </w:r>
      <w:r w:rsidRPr="00D6329B">
        <w:rPr>
          <w:rFonts w:ascii="Calibri" w:hAnsi="Calibri"/>
          <w:b/>
          <w:lang w:val="en-US"/>
        </w:rPr>
        <w:t>analogous</w:t>
      </w:r>
      <w:r w:rsidR="00BD467B">
        <w:rPr>
          <w:rFonts w:ascii="Calibri" w:hAnsi="Calibri"/>
          <w:b/>
          <w:lang w:val="en-US"/>
        </w:rPr>
        <w:t xml:space="preserve"> to S</w:t>
      </w:r>
      <w:r>
        <w:rPr>
          <w:rFonts w:ascii="Calibri" w:hAnsi="Calibri"/>
          <w:b/>
          <w:lang w:val="en-US"/>
        </w:rPr>
        <w:t xml:space="preserve">CI in PDCCH, to be carried in PSCCH. At one SCI format (SCI-Rx) can carry the information for receving/decoding PSSCH and at least one SCI format (SCI-Tx) can carry information of transmitting PSSCH. </w:t>
      </w:r>
    </w:p>
    <w:p w14:paraId="4A8C2849" w14:textId="430F65D5" w:rsidR="00BD7C0F" w:rsidRDefault="00772B5B" w:rsidP="00BD7C0F">
      <w:pPr>
        <w:pStyle w:val="maintext"/>
        <w:ind w:firstLineChars="0" w:firstLine="0"/>
        <w:rPr>
          <w:rFonts w:ascii="Calibri" w:hAnsi="Calibri"/>
          <w:b/>
          <w:lang w:val="en-US"/>
        </w:rPr>
      </w:pPr>
      <w:r>
        <w:rPr>
          <w:rFonts w:ascii="Calibri" w:hAnsi="Calibri"/>
          <w:b/>
          <w:lang w:val="en-US"/>
        </w:rPr>
        <w:t>Proposal-5</w:t>
      </w:r>
      <w:r w:rsidR="00BD7C0F">
        <w:rPr>
          <w:rFonts w:ascii="Calibri" w:hAnsi="Calibri"/>
          <w:b/>
          <w:lang w:val="en-US"/>
        </w:rPr>
        <w:t xml:space="preserve">: SCI-Tx should at least include the resource allocation for transmission. The resource allocation can be semi-persistent manner. </w:t>
      </w:r>
    </w:p>
    <w:p w14:paraId="7DF263BD" w14:textId="00970480" w:rsidR="00BD7C0F" w:rsidRDefault="00772B5B" w:rsidP="00BD7C0F">
      <w:pPr>
        <w:pStyle w:val="maintext"/>
        <w:ind w:firstLineChars="0" w:firstLine="0"/>
        <w:rPr>
          <w:rFonts w:ascii="Calibri" w:hAnsi="Calibri"/>
          <w:b/>
          <w:lang w:val="en-US"/>
        </w:rPr>
      </w:pPr>
      <w:r>
        <w:rPr>
          <w:rFonts w:ascii="Calibri" w:hAnsi="Calibri"/>
          <w:b/>
          <w:lang w:val="en-US"/>
        </w:rPr>
        <w:t>Proposal-6</w:t>
      </w:r>
      <w:r w:rsidR="00BD7C0F">
        <w:rPr>
          <w:rFonts w:ascii="Calibri" w:hAnsi="Calibri"/>
          <w:b/>
          <w:lang w:val="en-US"/>
        </w:rPr>
        <w:t xml:space="preserve">: FFS whether SCI-Tx can include other information, such as MCS, HARQ and TCI. </w:t>
      </w:r>
    </w:p>
    <w:p w14:paraId="634B9308" w14:textId="77777777" w:rsidR="006E21F5" w:rsidRPr="00856687" w:rsidRDefault="006E21F5" w:rsidP="0054616C">
      <w:pPr>
        <w:pStyle w:val="maintext"/>
        <w:ind w:firstLineChars="0" w:firstLine="0"/>
        <w:rPr>
          <w:rFonts w:ascii="Calibri" w:eastAsiaTheme="minorEastAsia" w:hAnsi="Calibri"/>
          <w:lang w:val="en-US" w:eastAsia="zh-CN"/>
        </w:rPr>
      </w:pPr>
    </w:p>
    <w:p w14:paraId="65547D69" w14:textId="755C075F" w:rsidR="006E21F5" w:rsidRDefault="006E21F5" w:rsidP="006E21F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E21F5">
        <w:rPr>
          <w:rFonts w:eastAsia="SimSun"/>
          <w:b w:val="0"/>
          <w:sz w:val="36"/>
          <w:lang w:val="en-GB"/>
        </w:rPr>
        <w:t>Reference</w:t>
      </w:r>
    </w:p>
    <w:p w14:paraId="6B4AECF9" w14:textId="5316E0EF" w:rsidR="006E21F5" w:rsidRDefault="006E21F5" w:rsidP="006E21F5">
      <w:pPr>
        <w:rPr>
          <w:rFonts w:eastAsiaTheme="minorEastAsia"/>
          <w:lang w:val="en-GB"/>
        </w:rPr>
      </w:pPr>
      <w:r>
        <w:rPr>
          <w:rFonts w:eastAsiaTheme="minorEastAsia"/>
          <w:lang w:val="en-GB"/>
        </w:rPr>
        <w:t xml:space="preserve">[1]  </w:t>
      </w:r>
      <w:r>
        <w:rPr>
          <w:rFonts w:eastAsiaTheme="minorEastAsia"/>
          <w:lang w:val="en-GB"/>
        </w:rPr>
        <w:tab/>
      </w:r>
      <w:r w:rsidR="00105993">
        <w:rPr>
          <w:rFonts w:eastAsiaTheme="minorEastAsia"/>
          <w:lang w:val="en-GB"/>
        </w:rPr>
        <w:t xml:space="preserve">RP-181480   </w:t>
      </w:r>
      <w:r w:rsidR="00105993">
        <w:rPr>
          <w:rFonts w:eastAsiaTheme="minorEastAsia"/>
          <w:lang w:val="en-GB"/>
        </w:rPr>
        <w:tab/>
      </w:r>
      <w:r w:rsidR="00105993" w:rsidRPr="00105993">
        <w:rPr>
          <w:rFonts w:eastAsiaTheme="minorEastAsia"/>
          <w:lang w:val="en-GB"/>
        </w:rPr>
        <w:t>New SID: Study on NR V2X</w:t>
      </w:r>
    </w:p>
    <w:p w14:paraId="7BC37CD6" w14:textId="3A50DF7C" w:rsidR="0013692D" w:rsidRPr="006E21F5" w:rsidRDefault="0013692D" w:rsidP="006E21F5">
      <w:pPr>
        <w:rPr>
          <w:rFonts w:eastAsiaTheme="minorEastAsia"/>
          <w:lang w:val="en-GB"/>
        </w:rPr>
      </w:pPr>
      <w:r>
        <w:rPr>
          <w:rFonts w:eastAsiaTheme="minorEastAsia"/>
          <w:lang w:val="en-GB"/>
        </w:rPr>
        <w:t>[</w:t>
      </w:r>
      <w:r w:rsidR="00C11C6E">
        <w:rPr>
          <w:rFonts w:eastAsiaTheme="minorEastAsia"/>
          <w:lang w:val="en-GB"/>
        </w:rPr>
        <w:t>2</w:t>
      </w:r>
      <w:r>
        <w:rPr>
          <w:rFonts w:eastAsiaTheme="minorEastAsia"/>
          <w:lang w:val="en-GB"/>
        </w:rPr>
        <w:t>]</w:t>
      </w:r>
      <w:r>
        <w:rPr>
          <w:rFonts w:eastAsiaTheme="minorEastAsia"/>
          <w:lang w:val="en-GB"/>
        </w:rPr>
        <w:tab/>
      </w:r>
      <w:r w:rsidRPr="0013692D">
        <w:rPr>
          <w:rFonts w:eastAsiaTheme="minorEastAsia"/>
          <w:lang w:val="en-GB"/>
        </w:rPr>
        <w:t>R1-</w:t>
      </w:r>
      <w:r w:rsidR="00CF7C42">
        <w:rPr>
          <w:rFonts w:eastAsiaTheme="minorEastAsia"/>
          <w:lang w:val="en-GB"/>
        </w:rPr>
        <w:t>1810701</w:t>
      </w:r>
      <w:r>
        <w:rPr>
          <w:rFonts w:eastAsiaTheme="minorEastAsia"/>
          <w:lang w:val="en-GB"/>
        </w:rPr>
        <w:tab/>
      </w:r>
      <w:r w:rsidR="00A856CB" w:rsidRPr="00A856CB">
        <w:rPr>
          <w:rFonts w:eastAsiaTheme="minorEastAsia"/>
          <w:lang w:val="en-GB"/>
        </w:rPr>
        <w:t>Field trial results from 39GHz vehicle to vehicle communication</w:t>
      </w:r>
      <w:r w:rsidR="00883070">
        <w:rPr>
          <w:rFonts w:eastAsiaTheme="minorEastAsia"/>
          <w:lang w:val="en-GB"/>
        </w:rPr>
        <w:t>, AT&amp;T</w:t>
      </w:r>
    </w:p>
    <w:p w14:paraId="2EF72D72" w14:textId="7F713957" w:rsidR="007D152D" w:rsidRDefault="007D152D" w:rsidP="006555DF">
      <w:pPr>
        <w:rPr>
          <w:lang w:val="en-GB"/>
        </w:rPr>
      </w:pPr>
    </w:p>
    <w:p w14:paraId="09912CF8" w14:textId="78AF0A30" w:rsidR="00D20C8A" w:rsidRDefault="00D20C8A" w:rsidP="00D20C8A">
      <w:pPr>
        <w:pStyle w:val="maintext"/>
        <w:ind w:firstLineChars="0" w:firstLine="0"/>
        <w:rPr>
          <w:rFonts w:ascii="Calibri" w:hAnsi="Calibri"/>
          <w:lang w:val="en-US"/>
        </w:rPr>
      </w:pPr>
    </w:p>
    <w:p w14:paraId="676DD08F" w14:textId="2C56D5DC" w:rsidR="0051795B" w:rsidRPr="00D20C8A" w:rsidRDefault="009074CA" w:rsidP="0051795B">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rPr>
        <w:t xml:space="preserve">Appendix: </w:t>
      </w:r>
      <w:r w:rsidR="0051795B">
        <w:rPr>
          <w:rFonts w:eastAsia="SimSun"/>
          <w:b w:val="0"/>
          <w:sz w:val="36"/>
          <w:lang w:val="en-GB"/>
        </w:rPr>
        <w:t>Field trial results on the need of beam management in V2V 39GHz communication</w:t>
      </w:r>
    </w:p>
    <w:p w14:paraId="7AE6E87E" w14:textId="77777777" w:rsidR="0051795B" w:rsidRDefault="0051795B" w:rsidP="0051795B">
      <w:pPr>
        <w:pStyle w:val="maintext"/>
        <w:ind w:firstLineChars="0" w:firstLine="0"/>
        <w:rPr>
          <w:rFonts w:ascii="Calibri" w:hAnsi="Calibri"/>
          <w:b/>
          <w:lang w:val="en-US"/>
        </w:rPr>
      </w:pPr>
      <w:r>
        <w:rPr>
          <w:rFonts w:ascii="Calibri" w:hAnsi="Calibri"/>
          <w:b/>
          <w:lang w:val="en-US"/>
        </w:rPr>
        <w:t>In a field trial, see [2] for detail setup, 39GHz V2V has been tested using wide beam antennas. The following two test cases showed a very reliable communication between two vehicles with one or multiple blockers in the range of 100 meters. See below figure for trial setup</w:t>
      </w:r>
    </w:p>
    <w:p w14:paraId="07723538" w14:textId="77777777" w:rsidR="0051795B" w:rsidRPr="00F146B4" w:rsidRDefault="0051795B" w:rsidP="0051795B">
      <w:pPr>
        <w:pStyle w:val="maintext"/>
        <w:ind w:firstLineChars="0" w:firstLine="0"/>
        <w:jc w:val="center"/>
        <w:rPr>
          <w:rFonts w:ascii="Calibri" w:hAnsi="Calibri"/>
          <w:lang w:eastAsia="zh-CN"/>
        </w:rPr>
      </w:pPr>
      <w:r w:rsidRPr="00290568">
        <w:rPr>
          <w:rFonts w:ascii="Calibri" w:hAnsi="Calibri"/>
          <w:noProof/>
          <w:lang w:val="en-US" w:eastAsia="zh-CN"/>
        </w:rPr>
        <w:lastRenderedPageBreak/>
        <w:drawing>
          <wp:inline distT="0" distB="0" distL="0" distR="0" wp14:anchorId="190E3179" wp14:editId="508CA1FC">
            <wp:extent cx="3325929" cy="2130477"/>
            <wp:effectExtent l="0" t="0" r="8255" b="3175"/>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12"/>
                    <a:stretch>
                      <a:fillRect/>
                    </a:stretch>
                  </pic:blipFill>
                  <pic:spPr>
                    <a:xfrm>
                      <a:off x="0" y="0"/>
                      <a:ext cx="3357864" cy="2150934"/>
                    </a:xfrm>
                    <a:prstGeom prst="rect">
                      <a:avLst/>
                    </a:prstGeom>
                  </pic:spPr>
                </pic:pic>
              </a:graphicData>
            </a:graphic>
          </wp:inline>
        </w:drawing>
      </w:r>
      <w:r w:rsidRPr="006A0289">
        <w:rPr>
          <w:noProof/>
          <w:lang w:eastAsia="zh-CN"/>
        </w:rPr>
        <w:t xml:space="preserve"> </w:t>
      </w:r>
      <w:r>
        <w:rPr>
          <w:noProof/>
          <w:lang w:val="en-US" w:eastAsia="zh-CN"/>
        </w:rPr>
        <w:drawing>
          <wp:inline distT="0" distB="0" distL="0" distR="0" wp14:anchorId="3E2F0EC6" wp14:editId="2E568DAF">
            <wp:extent cx="2825016" cy="2127782"/>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screen">
                      <a:extLst>
                        <a:ext uri="{28A0092B-C50C-407E-A947-70E740481C1C}">
                          <a14:useLocalDpi xmlns:a14="http://schemas.microsoft.com/office/drawing/2010/main"/>
                        </a:ext>
                      </a:extLst>
                    </a:blip>
                    <a:srcRect/>
                    <a:stretch/>
                  </pic:blipFill>
                  <pic:spPr bwMode="auto">
                    <a:xfrm>
                      <a:off x="0" y="0"/>
                      <a:ext cx="2838078" cy="2137620"/>
                    </a:xfrm>
                    <a:prstGeom prst="rect">
                      <a:avLst/>
                    </a:prstGeom>
                    <a:ln>
                      <a:noFill/>
                    </a:ln>
                    <a:extLst>
                      <a:ext uri="{53640926-AAD7-44D8-BBD7-CCE9431645EC}">
                        <a14:shadowObscured xmlns:a14="http://schemas.microsoft.com/office/drawing/2010/main"/>
                      </a:ext>
                    </a:extLst>
                  </pic:spPr>
                </pic:pic>
              </a:graphicData>
            </a:graphic>
          </wp:inline>
        </w:drawing>
      </w:r>
    </w:p>
    <w:p w14:paraId="43705A2B" w14:textId="77777777" w:rsidR="0051795B" w:rsidRDefault="0051795B" w:rsidP="0051795B">
      <w:pPr>
        <w:pStyle w:val="Caption"/>
      </w:pPr>
      <w:r>
        <w:t xml:space="preserve">Figure-1: Illustration of the filed measurement setup. </w:t>
      </w:r>
    </w:p>
    <w:p w14:paraId="483FFFA2" w14:textId="77777777" w:rsidR="0051795B" w:rsidRDefault="0051795B" w:rsidP="0051795B">
      <w:pPr>
        <w:pStyle w:val="maintext"/>
        <w:ind w:firstLineChars="0" w:firstLine="0"/>
        <w:rPr>
          <w:rFonts w:ascii="Calibri" w:hAnsi="Calibri"/>
          <w:b/>
          <w:lang w:val="en-US"/>
        </w:rPr>
      </w:pPr>
    </w:p>
    <w:p w14:paraId="5A3EC5CA" w14:textId="77777777" w:rsidR="0051795B" w:rsidRPr="003A0D9C" w:rsidRDefault="0051795B" w:rsidP="0051795B">
      <w:pPr>
        <w:pStyle w:val="Heading2"/>
        <w:rPr>
          <w:rFonts w:eastAsia="SimSun"/>
          <w:lang w:val="en-GB" w:eastAsia="zh-CN"/>
        </w:rPr>
      </w:pPr>
      <w:r>
        <w:rPr>
          <w:rFonts w:eastAsia="SimSun"/>
          <w:lang w:val="en-GB" w:eastAsia="zh-CN"/>
        </w:rPr>
        <w:t>Test-1: Distance and blockage effect</w:t>
      </w:r>
    </w:p>
    <w:p w14:paraId="3536AB5A" w14:textId="77777777" w:rsidR="0051795B" w:rsidRDefault="0051795B" w:rsidP="0051795B">
      <w:pPr>
        <w:pStyle w:val="maintext"/>
        <w:ind w:firstLineChars="0" w:firstLine="0"/>
        <w:jc w:val="left"/>
        <w:rPr>
          <w:rFonts w:ascii="Calibri" w:hAnsi="Calibri"/>
        </w:rPr>
      </w:pPr>
      <w:r>
        <w:rPr>
          <w:rFonts w:ascii="Calibri" w:hAnsi="Calibri"/>
        </w:rPr>
        <w:t xml:space="preserve">In test-1, Rx vehicle drives away from Tx along the line. A blocking vehicle (SUV or Sedan) is placed at 1 meter away (bumper to bumper) from Transmitter vehicle. As a comparison baseline, LOS (no blocking vehicle) case is also tested. </w:t>
      </w:r>
    </w:p>
    <w:p w14:paraId="0D5874CA" w14:textId="77777777" w:rsidR="0051795B" w:rsidRDefault="0051795B" w:rsidP="0051795B">
      <w:pPr>
        <w:pStyle w:val="maintext"/>
        <w:ind w:firstLineChars="0" w:firstLine="0"/>
        <w:jc w:val="center"/>
        <w:rPr>
          <w:rFonts w:ascii="Calibri" w:hAnsi="Calibri"/>
        </w:rPr>
      </w:pPr>
      <w:r w:rsidRPr="00ED547C">
        <w:rPr>
          <w:rFonts w:ascii="Calibri" w:hAnsi="Calibri"/>
          <w:noProof/>
          <w:lang w:val="en-US" w:eastAsia="zh-CN"/>
        </w:rPr>
        <w:drawing>
          <wp:inline distT="0" distB="0" distL="0" distR="0" wp14:anchorId="49863E8D" wp14:editId="3E1A881B">
            <wp:extent cx="5636338" cy="1597891"/>
            <wp:effectExtent l="0" t="0" r="0" b="254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4" cstate="screen">
                      <a:extLst>
                        <a:ext uri="{28A0092B-C50C-407E-A947-70E740481C1C}">
                          <a14:useLocalDpi xmlns:a14="http://schemas.microsoft.com/office/drawing/2010/main"/>
                        </a:ext>
                      </a:extLst>
                    </a:blip>
                    <a:srcRect t="22845" b="9689"/>
                    <a:stretch/>
                  </pic:blipFill>
                  <pic:spPr>
                    <a:xfrm>
                      <a:off x="0" y="0"/>
                      <a:ext cx="5636338" cy="1597891"/>
                    </a:xfrm>
                    <a:prstGeom prst="rect">
                      <a:avLst/>
                    </a:prstGeom>
                  </pic:spPr>
                </pic:pic>
              </a:graphicData>
            </a:graphic>
          </wp:inline>
        </w:drawing>
      </w:r>
    </w:p>
    <w:p w14:paraId="15851BBD" w14:textId="77777777" w:rsidR="0051795B" w:rsidRPr="00EB2033" w:rsidRDefault="0051795B" w:rsidP="0051795B">
      <w:pPr>
        <w:pStyle w:val="Caption"/>
      </w:pPr>
      <w:r>
        <w:t>Figure. 5 Illustration of test case-1</w:t>
      </w:r>
    </w:p>
    <w:p w14:paraId="2E85D789" w14:textId="77777777" w:rsidR="0051795B" w:rsidRDefault="0051795B" w:rsidP="0051795B">
      <w:pPr>
        <w:pStyle w:val="maintext"/>
        <w:ind w:firstLineChars="0" w:firstLine="0"/>
        <w:jc w:val="center"/>
        <w:rPr>
          <w:rFonts w:ascii="Calibri" w:eastAsiaTheme="minorEastAsia" w:hAnsi="Calibri"/>
          <w:lang w:eastAsia="zh-CN"/>
        </w:rPr>
      </w:pPr>
      <w:r>
        <w:rPr>
          <w:rFonts w:ascii="Calibri" w:eastAsiaTheme="minorEastAsia" w:hAnsi="Calibri"/>
          <w:noProof/>
          <w:lang w:val="en-US" w:eastAsia="zh-CN"/>
        </w:rPr>
        <w:drawing>
          <wp:inline distT="0" distB="0" distL="0" distR="0" wp14:anchorId="1AE44855" wp14:editId="42B79429">
            <wp:extent cx="2325757" cy="1458328"/>
            <wp:effectExtent l="0" t="0" r="0" b="889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a:extLst>
                        <a:ext uri="{28A0092B-C50C-407E-A947-70E740481C1C}">
                          <a14:useLocalDpi xmlns:a14="http://schemas.microsoft.com/office/drawing/2010/main" val="0"/>
                        </a:ext>
                      </a:extLst>
                    </a:blip>
                    <a:srcRect r="3928"/>
                    <a:stretch/>
                  </pic:blipFill>
                  <pic:spPr bwMode="auto">
                    <a:xfrm>
                      <a:off x="0" y="0"/>
                      <a:ext cx="2328196" cy="1459857"/>
                    </a:xfrm>
                    <a:prstGeom prst="rect">
                      <a:avLst/>
                    </a:prstGeom>
                    <a:noFill/>
                    <a:ln>
                      <a:noFill/>
                    </a:ln>
                    <a:extLst>
                      <a:ext uri="{53640926-AAD7-44D8-BBD7-CCE9431645EC}">
                        <a14:shadowObscured xmlns:a14="http://schemas.microsoft.com/office/drawing/2010/main"/>
                      </a:ext>
                    </a:extLst>
                  </pic:spPr>
                </pic:pic>
              </a:graphicData>
            </a:graphic>
          </wp:inline>
        </w:drawing>
      </w:r>
    </w:p>
    <w:p w14:paraId="5FAA6D3F" w14:textId="77777777" w:rsidR="0051795B" w:rsidRPr="00EB2033" w:rsidRDefault="0051795B" w:rsidP="0051795B">
      <w:pPr>
        <w:pStyle w:val="Caption"/>
      </w:pPr>
      <w:r>
        <w:t>Figure. 6 A Sedan blocks the Tx vehicle at 1 meter distance</w:t>
      </w:r>
    </w:p>
    <w:p w14:paraId="282DF8DB" w14:textId="77777777" w:rsidR="0051795B" w:rsidRDefault="0051795B" w:rsidP="0051795B">
      <w:pPr>
        <w:pStyle w:val="maintext"/>
        <w:ind w:firstLineChars="0" w:firstLine="0"/>
        <w:jc w:val="center"/>
        <w:rPr>
          <w:rFonts w:ascii="Calibri" w:eastAsiaTheme="minorEastAsia" w:hAnsi="Calibri"/>
          <w:lang w:eastAsia="zh-CN"/>
        </w:rPr>
      </w:pPr>
    </w:p>
    <w:p w14:paraId="06B0C3C7" w14:textId="77777777" w:rsidR="0051795B" w:rsidRDefault="0051795B" w:rsidP="0051795B">
      <w:pPr>
        <w:pStyle w:val="maintext"/>
        <w:ind w:firstLineChars="0" w:firstLine="0"/>
        <w:jc w:val="center"/>
        <w:rPr>
          <w:rFonts w:ascii="Calibri" w:eastAsiaTheme="minorEastAsia" w:hAnsi="Calibri"/>
          <w:lang w:eastAsia="zh-CN"/>
        </w:rPr>
      </w:pPr>
      <w:r w:rsidRPr="009D372D">
        <w:rPr>
          <w:rFonts w:ascii="Calibri" w:eastAsiaTheme="minorEastAsia" w:hAnsi="Calibri"/>
          <w:noProof/>
          <w:lang w:val="en-US" w:eastAsia="zh-CN"/>
        </w:rPr>
        <w:lastRenderedPageBreak/>
        <w:drawing>
          <wp:inline distT="0" distB="0" distL="0" distR="0" wp14:anchorId="17BBB3FA" wp14:editId="16F43173">
            <wp:extent cx="2699468" cy="2025598"/>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16"/>
                    <a:stretch>
                      <a:fillRect/>
                    </a:stretch>
                  </pic:blipFill>
                  <pic:spPr>
                    <a:xfrm>
                      <a:off x="0" y="0"/>
                      <a:ext cx="2705449" cy="2030086"/>
                    </a:xfrm>
                    <a:prstGeom prst="rect">
                      <a:avLst/>
                    </a:prstGeom>
                  </pic:spPr>
                </pic:pic>
              </a:graphicData>
            </a:graphic>
          </wp:inline>
        </w:drawing>
      </w:r>
    </w:p>
    <w:p w14:paraId="46535114" w14:textId="77777777" w:rsidR="0051795B" w:rsidRDefault="0051795B" w:rsidP="0051795B">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7</w:t>
      </w:r>
      <w:r w:rsidRPr="009D372D">
        <w:rPr>
          <w:rFonts w:ascii="Calibri" w:eastAsiaTheme="minorEastAsia" w:hAnsi="Calibri"/>
          <w:b/>
          <w:lang w:eastAsia="zh-CN"/>
        </w:rPr>
        <w:t xml:space="preserve"> RSRP power along with the distance between Tx and Rx</w:t>
      </w:r>
    </w:p>
    <w:p w14:paraId="055A576B" w14:textId="77777777" w:rsidR="0051795B" w:rsidRDefault="0051795B" w:rsidP="0051795B">
      <w:pPr>
        <w:pStyle w:val="maintext"/>
        <w:ind w:firstLineChars="0" w:firstLine="0"/>
        <w:jc w:val="left"/>
        <w:rPr>
          <w:rFonts w:ascii="Calibri" w:hAnsi="Calibri"/>
        </w:rPr>
      </w:pPr>
      <w:r>
        <w:rPr>
          <w:rFonts w:ascii="Calibri" w:hAnsi="Calibri"/>
        </w:rPr>
        <w:t>Note: all the RSRP values comes from averaging of multiple measurement instances within a time window</w:t>
      </w:r>
    </w:p>
    <w:p w14:paraId="75D84D9A" w14:textId="77777777" w:rsidR="0051795B" w:rsidRDefault="0051795B" w:rsidP="0051795B">
      <w:pPr>
        <w:pStyle w:val="maintext"/>
        <w:ind w:firstLineChars="0" w:firstLine="0"/>
        <w:jc w:val="center"/>
        <w:rPr>
          <w:rFonts w:ascii="Calibri" w:eastAsiaTheme="minorEastAsia" w:hAnsi="Calibri"/>
          <w:b/>
          <w:lang w:eastAsia="zh-CN"/>
        </w:rPr>
      </w:pPr>
    </w:p>
    <w:p w14:paraId="062613D2" w14:textId="77777777" w:rsidR="0051795B" w:rsidRPr="00436674" w:rsidRDefault="0051795B" w:rsidP="0051795B">
      <w:pPr>
        <w:pStyle w:val="maintext"/>
        <w:ind w:firstLineChars="0" w:firstLine="0"/>
        <w:jc w:val="left"/>
        <w:rPr>
          <w:rFonts w:ascii="Calibri" w:hAnsi="Calibri"/>
        </w:rPr>
      </w:pPr>
      <w:r>
        <w:rPr>
          <w:rFonts w:ascii="Calibri" w:hAnsi="Calibri"/>
        </w:rPr>
        <w:t xml:space="preserve">As illustrated in </w:t>
      </w:r>
      <w:r w:rsidRPr="00436674">
        <w:rPr>
          <w:rFonts w:ascii="Calibri" w:hAnsi="Calibri"/>
        </w:rPr>
        <w:t>figure</w:t>
      </w:r>
      <w:r>
        <w:rPr>
          <w:rFonts w:ascii="Calibri" w:hAnsi="Calibri"/>
        </w:rPr>
        <w:t xml:space="preserve"> above</w:t>
      </w:r>
      <w:r w:rsidRPr="00436674">
        <w:rPr>
          <w:rFonts w:ascii="Calibri" w:hAnsi="Calibri"/>
        </w:rPr>
        <w:t>, the RSRP is still above -100dBm. Considering the PANDA noise floor is -120dBm, the effective SNR is more than 20dB. Also, the blockage effect is clearly observed since LOS RSRP is clearly higher than Sedan blocking or SUV blocking. Thus we have the following observations:</w:t>
      </w:r>
    </w:p>
    <w:p w14:paraId="7DD310F7" w14:textId="77777777" w:rsidR="0051795B" w:rsidRDefault="0051795B" w:rsidP="0051795B">
      <w:pPr>
        <w:pStyle w:val="maintext"/>
        <w:ind w:firstLineChars="0" w:firstLine="0"/>
        <w:rPr>
          <w:rFonts w:ascii="Calibri" w:eastAsiaTheme="minorEastAsia" w:hAnsi="Calibri"/>
          <w:b/>
          <w:lang w:eastAsia="zh-CN"/>
        </w:rPr>
      </w:pPr>
    </w:p>
    <w:p w14:paraId="253EBDFB" w14:textId="77777777" w:rsidR="0051795B" w:rsidRDefault="0051795B" w:rsidP="0051795B">
      <w:pPr>
        <w:pStyle w:val="maintext"/>
        <w:ind w:firstLineChars="100"/>
        <w:rPr>
          <w:rFonts w:ascii="Calibri" w:hAnsi="Calibri"/>
          <w:b/>
          <w:bCs/>
          <w:lang w:val="en-US" w:eastAsia="zh-CN"/>
        </w:rPr>
      </w:pPr>
      <w:r>
        <w:rPr>
          <w:rFonts w:ascii="Calibri" w:hAnsi="Calibri"/>
          <w:b/>
          <w:bCs/>
          <w:lang w:val="en-US" w:eastAsia="zh-CN"/>
        </w:rPr>
        <w:t xml:space="preserve">Observation-1: Even with basic wide beam antenna, RSRP is significantly above noise floor even at 100m range with blockage. </w:t>
      </w:r>
    </w:p>
    <w:p w14:paraId="730B0F89" w14:textId="77777777" w:rsidR="0051795B" w:rsidRPr="00436674" w:rsidRDefault="0051795B" w:rsidP="0051795B">
      <w:pPr>
        <w:pStyle w:val="maintext"/>
        <w:ind w:firstLineChars="100"/>
        <w:rPr>
          <w:rFonts w:ascii="Calibri" w:eastAsiaTheme="minorEastAsia" w:hAnsi="Calibri"/>
          <w:b/>
          <w:lang w:val="en-US" w:eastAsia="zh-CN"/>
        </w:rPr>
      </w:pPr>
      <w:r>
        <w:rPr>
          <w:rFonts w:ascii="Calibri" w:hAnsi="Calibri"/>
          <w:b/>
          <w:bCs/>
          <w:lang w:val="en-US" w:eastAsia="zh-CN"/>
        </w:rPr>
        <w:t xml:space="preserve">Observation-2: </w:t>
      </w:r>
      <w:r>
        <w:rPr>
          <w:rFonts w:ascii="Calibri" w:hAnsi="Calibri"/>
          <w:b/>
          <w:lang w:val="en-US" w:eastAsia="zh-CN"/>
        </w:rPr>
        <w:t xml:space="preserve">When Tx and Rx are at short distance </w:t>
      </w:r>
      <w:r w:rsidRPr="00436674">
        <w:rPr>
          <w:rFonts w:ascii="Calibri" w:hAnsi="Calibri"/>
          <w:b/>
          <w:lang w:val="en-US" w:eastAsia="zh-CN"/>
        </w:rPr>
        <w:t xml:space="preserve">(0-50m), vehicle </w:t>
      </w:r>
      <w:r>
        <w:rPr>
          <w:rFonts w:ascii="Calibri" w:hAnsi="Calibri"/>
          <w:b/>
          <w:lang w:val="en-US" w:eastAsia="zh-CN"/>
        </w:rPr>
        <w:t>blockage effect is obvious (~5-7</w:t>
      </w:r>
      <w:r w:rsidRPr="00436674">
        <w:rPr>
          <w:rFonts w:ascii="Calibri" w:hAnsi="Calibri"/>
          <w:b/>
          <w:lang w:val="en-US" w:eastAsia="zh-CN"/>
        </w:rPr>
        <w:t>dB</w:t>
      </w:r>
      <w:r>
        <w:rPr>
          <w:rFonts w:ascii="Calibri" w:hAnsi="Calibri"/>
          <w:b/>
          <w:lang w:val="en-US" w:eastAsia="zh-CN"/>
        </w:rPr>
        <w:t xml:space="preserve"> of RSRP loss</w:t>
      </w:r>
      <w:r w:rsidRPr="00436674">
        <w:rPr>
          <w:rFonts w:ascii="Calibri" w:hAnsi="Calibri"/>
          <w:b/>
          <w:lang w:val="en-US" w:eastAsia="zh-CN"/>
        </w:rPr>
        <w:t>)</w:t>
      </w:r>
      <w:r>
        <w:rPr>
          <w:rFonts w:ascii="Calibri" w:eastAsiaTheme="minorEastAsia" w:hAnsi="Calibri"/>
          <w:b/>
          <w:lang w:val="en-US" w:eastAsia="zh-CN"/>
        </w:rPr>
        <w:t xml:space="preserve"> while </w:t>
      </w:r>
      <w:r>
        <w:rPr>
          <w:rFonts w:ascii="Calibri" w:hAnsi="Calibri"/>
          <w:b/>
          <w:lang w:val="en-US" w:eastAsia="zh-CN"/>
        </w:rPr>
        <w:t xml:space="preserve">at </w:t>
      </w:r>
      <w:r w:rsidRPr="00436674">
        <w:rPr>
          <w:rFonts w:ascii="Calibri" w:hAnsi="Calibri"/>
          <w:b/>
          <w:lang w:val="en-US" w:eastAsia="zh-CN"/>
        </w:rPr>
        <w:t xml:space="preserve">long distance (50-100m), vehicle </w:t>
      </w:r>
      <w:r>
        <w:rPr>
          <w:rFonts w:ascii="Calibri" w:hAnsi="Calibri"/>
          <w:b/>
          <w:lang w:val="en-US" w:eastAsia="zh-CN"/>
        </w:rPr>
        <w:t>blockage</w:t>
      </w:r>
      <w:r w:rsidRPr="00436674">
        <w:rPr>
          <w:rFonts w:ascii="Calibri" w:hAnsi="Calibri"/>
          <w:b/>
          <w:lang w:val="en-US" w:eastAsia="zh-CN"/>
        </w:rPr>
        <w:t xml:space="preserve"> effect is not obvious</w:t>
      </w:r>
    </w:p>
    <w:p w14:paraId="0A5FF44F" w14:textId="77777777" w:rsidR="0051795B" w:rsidRDefault="0051795B" w:rsidP="0051795B">
      <w:pPr>
        <w:pStyle w:val="maintext"/>
        <w:ind w:firstLineChars="0" w:firstLine="0"/>
        <w:rPr>
          <w:rFonts w:ascii="Calibri" w:eastAsiaTheme="minorEastAsia" w:hAnsi="Calibri"/>
          <w:b/>
          <w:lang w:val="en-US" w:eastAsia="zh-CN"/>
        </w:rPr>
      </w:pPr>
    </w:p>
    <w:p w14:paraId="1E2C1FCB" w14:textId="77777777" w:rsidR="0051795B" w:rsidRPr="000B3EDB" w:rsidRDefault="0051795B" w:rsidP="0051795B">
      <w:pPr>
        <w:pStyle w:val="Heading2"/>
        <w:rPr>
          <w:rFonts w:eastAsia="SimSun"/>
          <w:lang w:val="en-GB" w:eastAsia="zh-CN"/>
        </w:rPr>
      </w:pPr>
      <w:r>
        <w:rPr>
          <w:rFonts w:eastAsia="SimSun"/>
          <w:lang w:val="en-GB" w:eastAsia="zh-CN"/>
        </w:rPr>
        <w:t>Test-3</w:t>
      </w:r>
      <w:r w:rsidRPr="000B3EDB">
        <w:rPr>
          <w:rFonts w:eastAsia="SimSun"/>
          <w:lang w:val="en-GB" w:eastAsia="zh-CN"/>
        </w:rPr>
        <w:t xml:space="preserve"> Vehicle Platooning</w:t>
      </w:r>
    </w:p>
    <w:p w14:paraId="1DCC5EDA" w14:textId="77777777" w:rsidR="0051795B" w:rsidRPr="004D4B3B" w:rsidRDefault="0051795B" w:rsidP="0051795B">
      <w:pPr>
        <w:pStyle w:val="maintext"/>
        <w:ind w:firstLineChars="0" w:firstLine="0"/>
        <w:jc w:val="left"/>
        <w:rPr>
          <w:rFonts w:ascii="Calibri" w:hAnsi="Calibri"/>
        </w:rPr>
      </w:pPr>
      <w:r>
        <w:rPr>
          <w:rFonts w:ascii="Calibri" w:hAnsi="Calibri"/>
        </w:rPr>
        <w:t xml:space="preserve">In test-3, a platoon was formed up between Tx and Rx vehicles in a line to test the blockage effects from multiple blockers. Vehicles are placed with 5m distance between each other (bumper to bumper). The distance between Tx and Rx vehicle depends on the number of vehicles in between as well the length of each vehicle. Also, the RSRP results of LOS at the same distance is given as comparison. </w:t>
      </w:r>
    </w:p>
    <w:p w14:paraId="445F9C33" w14:textId="77777777" w:rsidR="0051795B" w:rsidRDefault="0051795B" w:rsidP="0051795B">
      <w:pPr>
        <w:pStyle w:val="maintext"/>
        <w:ind w:firstLineChars="0" w:firstLine="0"/>
        <w:jc w:val="center"/>
        <w:rPr>
          <w:rFonts w:ascii="Calibri" w:eastAsiaTheme="minorEastAsia" w:hAnsi="Calibri"/>
          <w:b/>
          <w:lang w:val="en-US" w:eastAsia="zh-CN"/>
        </w:rPr>
      </w:pPr>
      <w:r w:rsidRPr="007D6B0B">
        <w:rPr>
          <w:rFonts w:ascii="Calibri" w:eastAsiaTheme="minorEastAsia" w:hAnsi="Calibri"/>
          <w:b/>
          <w:noProof/>
          <w:lang w:val="en-US" w:eastAsia="zh-CN"/>
        </w:rPr>
        <w:drawing>
          <wp:inline distT="0" distB="0" distL="0" distR="0" wp14:anchorId="3119C206" wp14:editId="44353154">
            <wp:extent cx="5945546" cy="2498377"/>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7" cstate="screen">
                      <a:extLst>
                        <a:ext uri="{28A0092B-C50C-407E-A947-70E740481C1C}">
                          <a14:useLocalDpi xmlns:a14="http://schemas.microsoft.com/office/drawing/2010/main"/>
                        </a:ext>
                      </a:extLst>
                    </a:blip>
                    <a:stretch>
                      <a:fillRect/>
                    </a:stretch>
                  </pic:blipFill>
                  <pic:spPr>
                    <a:xfrm>
                      <a:off x="0" y="0"/>
                      <a:ext cx="5945546" cy="2498377"/>
                    </a:xfrm>
                    <a:prstGeom prst="rect">
                      <a:avLst/>
                    </a:prstGeom>
                  </pic:spPr>
                </pic:pic>
              </a:graphicData>
            </a:graphic>
          </wp:inline>
        </w:drawing>
      </w:r>
    </w:p>
    <w:p w14:paraId="22F8238D" w14:textId="77777777" w:rsidR="0051795B" w:rsidRDefault="0051795B" w:rsidP="0051795B">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10</w:t>
      </w:r>
      <w:r w:rsidRPr="009D372D">
        <w:rPr>
          <w:rFonts w:ascii="Calibri" w:eastAsiaTheme="minorEastAsia" w:hAnsi="Calibri"/>
          <w:b/>
          <w:lang w:eastAsia="zh-CN"/>
        </w:rPr>
        <w:t xml:space="preserve"> </w:t>
      </w:r>
      <w:r>
        <w:rPr>
          <w:rFonts w:ascii="Calibri" w:eastAsiaTheme="minorEastAsia" w:hAnsi="Calibri"/>
          <w:b/>
          <w:lang w:eastAsia="zh-CN"/>
        </w:rPr>
        <w:t>Illustration of vehicle platooning test case</w:t>
      </w:r>
    </w:p>
    <w:p w14:paraId="24789597" w14:textId="77777777" w:rsidR="0051795B" w:rsidRPr="00513D8C" w:rsidRDefault="0051795B" w:rsidP="0051795B">
      <w:pPr>
        <w:pStyle w:val="maintext"/>
        <w:ind w:firstLineChars="0" w:firstLine="0"/>
        <w:jc w:val="center"/>
        <w:rPr>
          <w:rFonts w:ascii="Calibri" w:eastAsiaTheme="minorEastAsia" w:hAnsi="Calibri"/>
          <w:b/>
          <w:lang w:eastAsia="zh-CN"/>
        </w:rPr>
      </w:pPr>
    </w:p>
    <w:p w14:paraId="410F92A1" w14:textId="77777777" w:rsidR="0051795B" w:rsidRDefault="0051795B" w:rsidP="0051795B">
      <w:pPr>
        <w:pStyle w:val="maintext"/>
        <w:ind w:firstLineChars="0" w:firstLine="0"/>
        <w:jc w:val="center"/>
        <w:rPr>
          <w:rFonts w:ascii="Calibri" w:eastAsiaTheme="minorEastAsia" w:hAnsi="Calibri"/>
          <w:b/>
          <w:lang w:val="en-US" w:eastAsia="zh-CN"/>
        </w:rPr>
      </w:pPr>
      <w:r w:rsidRPr="00086C00">
        <w:rPr>
          <w:rFonts w:ascii="Calibri" w:eastAsiaTheme="minorEastAsia" w:hAnsi="Calibri"/>
          <w:b/>
          <w:noProof/>
          <w:lang w:val="en-US" w:eastAsia="zh-CN"/>
        </w:rPr>
        <w:lastRenderedPageBreak/>
        <w:drawing>
          <wp:inline distT="0" distB="0" distL="0" distR="0" wp14:anchorId="47B2327D" wp14:editId="1A47D07C">
            <wp:extent cx="6400800" cy="1610018"/>
            <wp:effectExtent l="0" t="0" r="0" b="952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8" cstate="screen">
                      <a:extLst>
                        <a:ext uri="{28A0092B-C50C-407E-A947-70E740481C1C}">
                          <a14:useLocalDpi xmlns:a14="http://schemas.microsoft.com/office/drawing/2010/main"/>
                        </a:ext>
                      </a:extLst>
                    </a:blip>
                    <a:srcRect/>
                    <a:stretch/>
                  </pic:blipFill>
                  <pic:spPr bwMode="auto">
                    <a:xfrm>
                      <a:off x="0" y="0"/>
                      <a:ext cx="6400800" cy="1610018"/>
                    </a:xfrm>
                    <a:prstGeom prst="rect">
                      <a:avLst/>
                    </a:prstGeom>
                    <a:ln>
                      <a:noFill/>
                    </a:ln>
                    <a:extLst>
                      <a:ext uri="{53640926-AAD7-44D8-BBD7-CCE9431645EC}">
                        <a14:shadowObscured xmlns:a14="http://schemas.microsoft.com/office/drawing/2010/main"/>
                      </a:ext>
                    </a:extLst>
                  </pic:spPr>
                </pic:pic>
              </a:graphicData>
            </a:graphic>
          </wp:inline>
        </w:drawing>
      </w:r>
    </w:p>
    <w:p w14:paraId="0D78FCFD" w14:textId="77777777" w:rsidR="0051795B" w:rsidRDefault="0051795B" w:rsidP="0051795B">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11</w:t>
      </w:r>
      <w:r w:rsidRPr="009D372D">
        <w:rPr>
          <w:rFonts w:ascii="Calibri" w:eastAsiaTheme="minorEastAsia" w:hAnsi="Calibri"/>
          <w:b/>
          <w:lang w:eastAsia="zh-CN"/>
        </w:rPr>
        <w:t xml:space="preserve"> </w:t>
      </w:r>
      <w:r>
        <w:rPr>
          <w:rFonts w:ascii="Calibri" w:eastAsiaTheme="minorEastAsia" w:hAnsi="Calibri"/>
          <w:b/>
          <w:lang w:eastAsia="zh-CN"/>
        </w:rPr>
        <w:t>Panorama photo of vehicle platoon</w:t>
      </w:r>
    </w:p>
    <w:p w14:paraId="758E28DC" w14:textId="77777777" w:rsidR="0051795B" w:rsidRPr="00C7155F" w:rsidRDefault="0051795B" w:rsidP="0051795B">
      <w:pPr>
        <w:pStyle w:val="maintext"/>
        <w:ind w:firstLineChars="0" w:firstLine="0"/>
        <w:jc w:val="center"/>
        <w:rPr>
          <w:rFonts w:ascii="Calibri" w:eastAsiaTheme="minorEastAsia" w:hAnsi="Calibri"/>
          <w:b/>
          <w:lang w:eastAsia="zh-CN"/>
        </w:rPr>
      </w:pPr>
    </w:p>
    <w:p w14:paraId="69C26D8A" w14:textId="77777777" w:rsidR="0051795B" w:rsidRDefault="0051795B" w:rsidP="0051795B">
      <w:pPr>
        <w:pStyle w:val="maintext"/>
        <w:ind w:firstLineChars="0" w:firstLine="0"/>
        <w:jc w:val="center"/>
        <w:rPr>
          <w:rFonts w:ascii="Calibri" w:eastAsiaTheme="minorEastAsia" w:hAnsi="Calibri"/>
          <w:b/>
          <w:lang w:val="en-US" w:eastAsia="zh-CN"/>
        </w:rPr>
      </w:pPr>
    </w:p>
    <w:p w14:paraId="62F13D71" w14:textId="77777777" w:rsidR="0051795B" w:rsidRDefault="0051795B" w:rsidP="0051795B">
      <w:pPr>
        <w:pStyle w:val="maintext"/>
        <w:ind w:firstLineChars="0" w:firstLine="0"/>
        <w:jc w:val="center"/>
        <w:rPr>
          <w:rFonts w:ascii="Calibri" w:eastAsiaTheme="minorEastAsia" w:hAnsi="Calibri"/>
          <w:b/>
          <w:noProof/>
          <w:lang w:val="en-US" w:eastAsia="zh-CN"/>
        </w:rPr>
      </w:pPr>
      <w:r w:rsidRPr="00346E17">
        <w:rPr>
          <w:rFonts w:ascii="Calibri" w:eastAsiaTheme="minorEastAsia" w:hAnsi="Calibri"/>
          <w:b/>
          <w:noProof/>
          <w:lang w:val="en-US" w:eastAsia="zh-CN"/>
        </w:rPr>
        <w:drawing>
          <wp:inline distT="0" distB="0" distL="0" distR="0" wp14:anchorId="5015EE2D" wp14:editId="745F18F9">
            <wp:extent cx="3049929" cy="2288573"/>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9"/>
                    <a:stretch>
                      <a:fillRect/>
                    </a:stretch>
                  </pic:blipFill>
                  <pic:spPr>
                    <a:xfrm>
                      <a:off x="0" y="0"/>
                      <a:ext cx="3097857" cy="2324537"/>
                    </a:xfrm>
                    <a:prstGeom prst="rect">
                      <a:avLst/>
                    </a:prstGeom>
                  </pic:spPr>
                </pic:pic>
              </a:graphicData>
            </a:graphic>
          </wp:inline>
        </w:drawing>
      </w:r>
      <w:r w:rsidRPr="00E6510B">
        <w:rPr>
          <w:rFonts w:ascii="Calibri" w:eastAsiaTheme="minorEastAsia" w:hAnsi="Calibri"/>
          <w:b/>
          <w:noProof/>
          <w:lang w:val="en-US" w:eastAsia="zh-CN"/>
        </w:rPr>
        <w:t xml:space="preserve"> </w:t>
      </w:r>
      <w:r>
        <w:rPr>
          <w:rFonts w:ascii="Calibri" w:eastAsiaTheme="minorEastAsia" w:hAnsi="Calibri"/>
          <w:b/>
          <w:noProof/>
          <w:lang w:val="en-US" w:eastAsia="zh-CN"/>
        </w:rPr>
        <w:drawing>
          <wp:inline distT="0" distB="0" distL="0" distR="0" wp14:anchorId="7F4E067C" wp14:editId="6F5BB0F7">
            <wp:extent cx="3143250" cy="2190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0" cy="2190750"/>
                    </a:xfrm>
                    <a:prstGeom prst="rect">
                      <a:avLst/>
                    </a:prstGeom>
                    <a:noFill/>
                    <a:ln>
                      <a:noFill/>
                    </a:ln>
                  </pic:spPr>
                </pic:pic>
              </a:graphicData>
            </a:graphic>
          </wp:inline>
        </w:drawing>
      </w:r>
    </w:p>
    <w:p w14:paraId="5BCF10FC" w14:textId="77777777" w:rsidR="0051795B" w:rsidRDefault="0051795B" w:rsidP="0051795B">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12</w:t>
      </w:r>
      <w:r w:rsidRPr="009D372D">
        <w:rPr>
          <w:rFonts w:ascii="Calibri" w:eastAsiaTheme="minorEastAsia" w:hAnsi="Calibri"/>
          <w:b/>
          <w:lang w:eastAsia="zh-CN"/>
        </w:rPr>
        <w:t xml:space="preserve"> </w:t>
      </w:r>
      <w:r>
        <w:rPr>
          <w:rFonts w:ascii="Calibri" w:eastAsiaTheme="minorEastAsia" w:hAnsi="Calibri"/>
          <w:b/>
          <w:lang w:eastAsia="zh-CN"/>
        </w:rPr>
        <w:t>RSRP corresponding to # of vehicle in platoon (left). Photo of 7</w:t>
      </w:r>
      <w:r w:rsidRPr="005F2BAF">
        <w:rPr>
          <w:rFonts w:ascii="Calibri" w:eastAsiaTheme="minorEastAsia" w:hAnsi="Calibri"/>
          <w:b/>
          <w:vertAlign w:val="superscript"/>
          <w:lang w:eastAsia="zh-CN"/>
        </w:rPr>
        <w:t>th</w:t>
      </w:r>
      <w:r>
        <w:rPr>
          <w:rFonts w:ascii="Calibri" w:eastAsiaTheme="minorEastAsia" w:hAnsi="Calibri"/>
          <w:b/>
          <w:lang w:eastAsia="zh-CN"/>
        </w:rPr>
        <w:t xml:space="preserve"> vehicle deviated from the line (right)</w:t>
      </w:r>
    </w:p>
    <w:p w14:paraId="31CB73D5" w14:textId="77777777" w:rsidR="0051795B" w:rsidRDefault="0051795B" w:rsidP="0051795B">
      <w:pPr>
        <w:pStyle w:val="maintext"/>
        <w:ind w:firstLineChars="0" w:firstLine="0"/>
        <w:jc w:val="left"/>
        <w:rPr>
          <w:rFonts w:ascii="Calibri" w:hAnsi="Calibri"/>
        </w:rPr>
      </w:pPr>
    </w:p>
    <w:p w14:paraId="65277583" w14:textId="77777777" w:rsidR="0051795B" w:rsidRDefault="0051795B" w:rsidP="0051795B">
      <w:pPr>
        <w:pStyle w:val="maintext"/>
        <w:ind w:firstLineChars="0" w:firstLine="0"/>
        <w:jc w:val="left"/>
        <w:rPr>
          <w:rFonts w:ascii="Calibri" w:hAnsi="Calibri"/>
        </w:rPr>
      </w:pPr>
      <w:r>
        <w:rPr>
          <w:rFonts w:ascii="Calibri" w:hAnsi="Calibri"/>
        </w:rPr>
        <w:t>Note: all the RSRP values comes from averaging of multiple measurement instances within a time window</w:t>
      </w:r>
    </w:p>
    <w:p w14:paraId="35D41934" w14:textId="77777777" w:rsidR="0051795B" w:rsidRPr="00F458EE" w:rsidRDefault="0051795B" w:rsidP="0051795B">
      <w:pPr>
        <w:pStyle w:val="maintext"/>
        <w:ind w:firstLineChars="0" w:firstLine="0"/>
        <w:jc w:val="left"/>
        <w:rPr>
          <w:rFonts w:ascii="Calibri" w:hAnsi="Calibri"/>
        </w:rPr>
      </w:pPr>
      <w:r w:rsidRPr="00F458EE">
        <w:rPr>
          <w:rFonts w:ascii="Calibri" w:hAnsi="Calibri"/>
        </w:rPr>
        <w:t xml:space="preserve">In particular, </w:t>
      </w:r>
      <w:r>
        <w:rPr>
          <w:rFonts w:ascii="Calibri" w:hAnsi="Calibri"/>
        </w:rPr>
        <w:t>we accidently placed the 7</w:t>
      </w:r>
      <w:r w:rsidRPr="00F458EE">
        <w:rPr>
          <w:rFonts w:ascii="Calibri" w:hAnsi="Calibri"/>
          <w:vertAlign w:val="superscript"/>
        </w:rPr>
        <w:t>th</w:t>
      </w:r>
      <w:r>
        <w:rPr>
          <w:rFonts w:ascii="Calibri" w:hAnsi="Calibri"/>
        </w:rPr>
        <w:t xml:space="preserve"> vehicle a little off from the platooning lane, see above picture. Interestingly, we observed the RSRP goes up after 7</w:t>
      </w:r>
      <w:r w:rsidRPr="00F458EE">
        <w:rPr>
          <w:rFonts w:ascii="Calibri" w:hAnsi="Calibri"/>
          <w:vertAlign w:val="superscript"/>
        </w:rPr>
        <w:t>th</w:t>
      </w:r>
      <w:r>
        <w:rPr>
          <w:rFonts w:ascii="Calibri" w:hAnsi="Calibri"/>
        </w:rPr>
        <w:t xml:space="preserve"> vehicle added into the platoon. Our explanation is that the 7</w:t>
      </w:r>
      <w:r w:rsidRPr="00262D2E">
        <w:rPr>
          <w:rFonts w:ascii="Calibri" w:hAnsi="Calibri"/>
          <w:vertAlign w:val="superscript"/>
        </w:rPr>
        <w:t>th</w:t>
      </w:r>
      <w:r>
        <w:rPr>
          <w:rFonts w:ascii="Calibri" w:hAnsi="Calibri"/>
        </w:rPr>
        <w:t xml:space="preserve"> vehicle actually brought up some knife-edge effect (observed from case-2) since the 7</w:t>
      </w:r>
      <w:r w:rsidRPr="00DC57C4">
        <w:rPr>
          <w:rFonts w:ascii="Calibri" w:hAnsi="Calibri"/>
          <w:vertAlign w:val="superscript"/>
        </w:rPr>
        <w:t>th</w:t>
      </w:r>
      <w:r>
        <w:rPr>
          <w:rFonts w:ascii="Calibri" w:hAnsi="Calibri"/>
        </w:rPr>
        <w:t xml:space="preserve"> vehicle is a little off from the platooning lane.  </w:t>
      </w:r>
    </w:p>
    <w:p w14:paraId="24D7A7F9" w14:textId="77777777" w:rsidR="0051795B" w:rsidRPr="00F458EE" w:rsidRDefault="0051795B" w:rsidP="0051795B">
      <w:pPr>
        <w:pStyle w:val="maintext"/>
        <w:ind w:firstLineChars="0" w:firstLine="0"/>
        <w:rPr>
          <w:rFonts w:ascii="Calibri" w:eastAsiaTheme="minorEastAsia" w:hAnsi="Calibri"/>
          <w:b/>
          <w:lang w:eastAsia="zh-CN"/>
        </w:rPr>
      </w:pPr>
    </w:p>
    <w:p w14:paraId="0053CB43" w14:textId="77777777" w:rsidR="0051795B" w:rsidRDefault="0051795B" w:rsidP="0051795B">
      <w:pPr>
        <w:pStyle w:val="maintext"/>
        <w:ind w:firstLineChars="100"/>
        <w:rPr>
          <w:rFonts w:ascii="Calibri" w:hAnsi="Calibri"/>
          <w:b/>
          <w:lang w:val="en-US" w:eastAsia="zh-CN"/>
        </w:rPr>
      </w:pPr>
      <w:r>
        <w:rPr>
          <w:rFonts w:ascii="Calibri" w:hAnsi="Calibri"/>
          <w:b/>
          <w:lang w:val="en-US" w:eastAsia="zh-CN"/>
        </w:rPr>
        <w:t>Observation-5</w:t>
      </w:r>
      <w:r w:rsidRPr="0019420B">
        <w:rPr>
          <w:rFonts w:ascii="Calibri" w:hAnsi="Calibri"/>
          <w:b/>
          <w:lang w:val="en-US" w:eastAsia="zh-CN"/>
        </w:rPr>
        <w:t xml:space="preserve">: </w:t>
      </w:r>
      <w:r>
        <w:rPr>
          <w:rFonts w:ascii="Calibri" w:hAnsi="Calibri"/>
          <w:b/>
          <w:lang w:val="en-US" w:eastAsia="zh-CN"/>
        </w:rPr>
        <w:t xml:space="preserve">The first blocking vehicle in the platoon adds obvious blockage effect. And additional vehicle only introduce marginal blockage effect. </w:t>
      </w:r>
    </w:p>
    <w:p w14:paraId="29A9679D" w14:textId="77777777" w:rsidR="0051795B" w:rsidRDefault="0051795B" w:rsidP="0051795B">
      <w:pPr>
        <w:pStyle w:val="maintext"/>
        <w:ind w:firstLineChars="100"/>
        <w:rPr>
          <w:rFonts w:ascii="Calibri" w:hAnsi="Calibri"/>
          <w:b/>
          <w:lang w:val="en-US" w:eastAsia="zh-CN"/>
        </w:rPr>
      </w:pPr>
      <w:r>
        <w:rPr>
          <w:rFonts w:ascii="Calibri" w:hAnsi="Calibri"/>
          <w:b/>
          <w:lang w:val="en-US" w:eastAsia="zh-CN"/>
        </w:rPr>
        <w:t>Observation-6: When a vehicle is placed slightly deviated from the platooning lane, such as the 7</w:t>
      </w:r>
      <w:r w:rsidRPr="00B63E32">
        <w:rPr>
          <w:rFonts w:ascii="Calibri" w:hAnsi="Calibri"/>
          <w:b/>
          <w:vertAlign w:val="superscript"/>
          <w:lang w:val="en-US" w:eastAsia="zh-CN"/>
        </w:rPr>
        <w:t>th</w:t>
      </w:r>
      <w:r>
        <w:rPr>
          <w:rFonts w:ascii="Calibri" w:hAnsi="Calibri"/>
          <w:b/>
          <w:lang w:val="en-US" w:eastAsia="zh-CN"/>
        </w:rPr>
        <w:t xml:space="preserve"> vehicle in case-3. It may create knife-edge effect which introduces additional gain to the received power. </w:t>
      </w:r>
    </w:p>
    <w:p w14:paraId="62F8B432" w14:textId="77777777" w:rsidR="0051795B" w:rsidRDefault="0051795B" w:rsidP="0051795B">
      <w:pPr>
        <w:pStyle w:val="maintext"/>
        <w:ind w:firstLineChars="100"/>
        <w:rPr>
          <w:rFonts w:ascii="Calibri" w:hAnsi="Calibri"/>
          <w:b/>
          <w:lang w:val="en-US" w:eastAsia="zh-CN"/>
        </w:rPr>
      </w:pPr>
      <w:r>
        <w:rPr>
          <w:rFonts w:ascii="Calibri" w:hAnsi="Calibri"/>
          <w:b/>
          <w:lang w:val="en-US" w:eastAsia="zh-CN"/>
        </w:rPr>
        <w:t>Observation-7</w:t>
      </w:r>
      <w:r w:rsidRPr="0019420B">
        <w:rPr>
          <w:rFonts w:ascii="Calibri" w:hAnsi="Calibri"/>
          <w:b/>
          <w:lang w:val="en-US" w:eastAsia="zh-CN"/>
        </w:rPr>
        <w:t xml:space="preserve">: </w:t>
      </w:r>
      <w:r>
        <w:rPr>
          <w:rFonts w:ascii="Calibri" w:hAnsi="Calibri"/>
          <w:b/>
          <w:lang w:val="en-US" w:eastAsia="zh-CN"/>
        </w:rPr>
        <w:t>With 7 vehicles in the platoon, receiving signal strength is still very good (RSRP &gt; -100dBm)</w:t>
      </w:r>
    </w:p>
    <w:p w14:paraId="7A25D94C" w14:textId="77777777" w:rsidR="0051795B" w:rsidRDefault="0051795B" w:rsidP="0051795B">
      <w:pPr>
        <w:pStyle w:val="maintext"/>
        <w:ind w:firstLineChars="0" w:firstLine="0"/>
        <w:rPr>
          <w:rFonts w:ascii="Calibri" w:eastAsiaTheme="minorEastAsia" w:hAnsi="Calibri"/>
          <w:b/>
          <w:lang w:val="en-US" w:eastAsia="zh-CN"/>
        </w:rPr>
      </w:pPr>
    </w:p>
    <w:p w14:paraId="07671F22" w14:textId="77777777" w:rsidR="00D20C8A" w:rsidRPr="0051795B" w:rsidRDefault="00D20C8A" w:rsidP="00D20C8A"/>
    <w:sectPr w:rsidR="00D20C8A" w:rsidRPr="0051795B"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AEC787" w14:textId="77777777" w:rsidR="00321C48" w:rsidRDefault="00321C48" w:rsidP="00424124">
      <w:pPr>
        <w:spacing w:before="0" w:after="0"/>
      </w:pPr>
      <w:r>
        <w:separator/>
      </w:r>
    </w:p>
  </w:endnote>
  <w:endnote w:type="continuationSeparator" w:id="0">
    <w:p w14:paraId="3C79CD0B" w14:textId="77777777" w:rsidR="00321C48" w:rsidRDefault="00321C48"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EF6943" w14:textId="77777777" w:rsidR="00321C48" w:rsidRDefault="00321C48" w:rsidP="00424124">
      <w:pPr>
        <w:spacing w:before="0" w:after="0"/>
      </w:pPr>
      <w:r>
        <w:separator/>
      </w:r>
    </w:p>
  </w:footnote>
  <w:footnote w:type="continuationSeparator" w:id="0">
    <w:p w14:paraId="34049F25" w14:textId="77777777" w:rsidR="00321C48" w:rsidRDefault="00321C48" w:rsidP="00424124">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CD77C3"/>
    <w:multiLevelType w:val="hybridMultilevel"/>
    <w:tmpl w:val="94F2A98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2"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11ED6CB7"/>
    <w:multiLevelType w:val="hybridMultilevel"/>
    <w:tmpl w:val="DB980A3A"/>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4" w15:restartNumberingAfterBreak="0">
    <w:nsid w:val="13560DD6"/>
    <w:multiLevelType w:val="hybridMultilevel"/>
    <w:tmpl w:val="E84C5C06"/>
    <w:lvl w:ilvl="0" w:tplc="53D0B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614156C"/>
    <w:multiLevelType w:val="hybridMultilevel"/>
    <w:tmpl w:val="1136A8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67A551B"/>
    <w:multiLevelType w:val="hybridMultilevel"/>
    <w:tmpl w:val="897AA1C8"/>
    <w:lvl w:ilvl="0" w:tplc="04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F3A18A8"/>
    <w:multiLevelType w:val="hybridMultilevel"/>
    <w:tmpl w:val="E6FA91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9B40CFC"/>
    <w:multiLevelType w:val="hybridMultilevel"/>
    <w:tmpl w:val="AA9A6D46"/>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3" w15:restartNumberingAfterBreak="0">
    <w:nsid w:val="5F29747A"/>
    <w:multiLevelType w:val="multilevel"/>
    <w:tmpl w:val="25707CA8"/>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4" w15:restartNumberingAfterBreak="0">
    <w:nsid w:val="682D40B0"/>
    <w:multiLevelType w:val="hybridMultilevel"/>
    <w:tmpl w:val="DC6A61B6"/>
    <w:lvl w:ilvl="0" w:tplc="0409000F">
      <w:start w:val="1"/>
      <w:numFmt w:val="decimal"/>
      <w:lvlText w:val="%1."/>
      <w:lvlJc w:val="left"/>
      <w:pPr>
        <w:ind w:left="420" w:hanging="420"/>
      </w:pPr>
    </w:lvl>
    <w:lvl w:ilvl="1" w:tplc="0C0A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F9F76E8"/>
    <w:multiLevelType w:val="hybridMultilevel"/>
    <w:tmpl w:val="DDE8B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DF858F3"/>
    <w:multiLevelType w:val="hybridMultilevel"/>
    <w:tmpl w:val="690C858A"/>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9"/>
  </w:num>
  <w:num w:numId="2">
    <w:abstractNumId w:val="5"/>
  </w:num>
  <w:num w:numId="3">
    <w:abstractNumId w:val="13"/>
  </w:num>
  <w:num w:numId="4">
    <w:abstractNumId w:val="8"/>
  </w:num>
  <w:num w:numId="5">
    <w:abstractNumId w:val="4"/>
  </w:num>
  <w:num w:numId="6">
    <w:abstractNumId w:val="0"/>
  </w:num>
  <w:num w:numId="7">
    <w:abstractNumId w:val="1"/>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4"/>
  </w:num>
  <w:num w:numId="11">
    <w:abstractNumId w:val="11"/>
  </w:num>
  <w:num w:numId="12">
    <w:abstractNumId w:val="10"/>
  </w:num>
  <w:num w:numId="13">
    <w:abstractNumId w:val="2"/>
  </w:num>
  <w:num w:numId="14">
    <w:abstractNumId w:val="16"/>
  </w:num>
  <w:num w:numId="15">
    <w:abstractNumId w:val="7"/>
  </w:num>
  <w:num w:numId="16">
    <w:abstractNumId w:val="17"/>
  </w:num>
  <w:num w:numId="17">
    <w:abstractNumId w:val="3"/>
  </w:num>
  <w:num w:numId="18">
    <w:abstractNumId w:val="15"/>
  </w:num>
  <w:num w:numId="19">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oNotDisplayPageBoundaries/>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4124"/>
    <w:rsid w:val="00000298"/>
    <w:rsid w:val="00001127"/>
    <w:rsid w:val="0000343A"/>
    <w:rsid w:val="000052FF"/>
    <w:rsid w:val="00006B42"/>
    <w:rsid w:val="00011EA2"/>
    <w:rsid w:val="0001485D"/>
    <w:rsid w:val="000148C8"/>
    <w:rsid w:val="000149EC"/>
    <w:rsid w:val="00021782"/>
    <w:rsid w:val="00024D8F"/>
    <w:rsid w:val="0002579F"/>
    <w:rsid w:val="00026856"/>
    <w:rsid w:val="00030016"/>
    <w:rsid w:val="0003047E"/>
    <w:rsid w:val="00031DE0"/>
    <w:rsid w:val="00032D47"/>
    <w:rsid w:val="0004375F"/>
    <w:rsid w:val="00046BC3"/>
    <w:rsid w:val="00051B4B"/>
    <w:rsid w:val="000541F8"/>
    <w:rsid w:val="00054618"/>
    <w:rsid w:val="00054EAD"/>
    <w:rsid w:val="000550BC"/>
    <w:rsid w:val="00060640"/>
    <w:rsid w:val="00062C0F"/>
    <w:rsid w:val="00064174"/>
    <w:rsid w:val="00065C45"/>
    <w:rsid w:val="0007137B"/>
    <w:rsid w:val="00071A4B"/>
    <w:rsid w:val="000720EA"/>
    <w:rsid w:val="000730C9"/>
    <w:rsid w:val="00074756"/>
    <w:rsid w:val="000747DB"/>
    <w:rsid w:val="0007575F"/>
    <w:rsid w:val="00075FD1"/>
    <w:rsid w:val="0007738A"/>
    <w:rsid w:val="0008141A"/>
    <w:rsid w:val="000821CE"/>
    <w:rsid w:val="00084721"/>
    <w:rsid w:val="00085800"/>
    <w:rsid w:val="000865E3"/>
    <w:rsid w:val="000875A8"/>
    <w:rsid w:val="00091876"/>
    <w:rsid w:val="000923D1"/>
    <w:rsid w:val="00093CB4"/>
    <w:rsid w:val="00095684"/>
    <w:rsid w:val="000961B0"/>
    <w:rsid w:val="000A0E10"/>
    <w:rsid w:val="000A1DFA"/>
    <w:rsid w:val="000A36A9"/>
    <w:rsid w:val="000A53F4"/>
    <w:rsid w:val="000B0720"/>
    <w:rsid w:val="000B0958"/>
    <w:rsid w:val="000B19D3"/>
    <w:rsid w:val="000B35B0"/>
    <w:rsid w:val="000B3649"/>
    <w:rsid w:val="000B455B"/>
    <w:rsid w:val="000B6120"/>
    <w:rsid w:val="000B695D"/>
    <w:rsid w:val="000C57B9"/>
    <w:rsid w:val="000C6AAD"/>
    <w:rsid w:val="000C785E"/>
    <w:rsid w:val="000D02F7"/>
    <w:rsid w:val="000D3535"/>
    <w:rsid w:val="000D4993"/>
    <w:rsid w:val="000E2254"/>
    <w:rsid w:val="000E2603"/>
    <w:rsid w:val="000E29D8"/>
    <w:rsid w:val="000E3A7F"/>
    <w:rsid w:val="000E4D11"/>
    <w:rsid w:val="000E51EC"/>
    <w:rsid w:val="000E714A"/>
    <w:rsid w:val="000F1DCA"/>
    <w:rsid w:val="000F3E5D"/>
    <w:rsid w:val="000F6995"/>
    <w:rsid w:val="000F709A"/>
    <w:rsid w:val="00100D65"/>
    <w:rsid w:val="00102F84"/>
    <w:rsid w:val="0010303E"/>
    <w:rsid w:val="00105993"/>
    <w:rsid w:val="00106851"/>
    <w:rsid w:val="00106F62"/>
    <w:rsid w:val="0011327D"/>
    <w:rsid w:val="00114F73"/>
    <w:rsid w:val="00116BC3"/>
    <w:rsid w:val="00116DA6"/>
    <w:rsid w:val="00116E27"/>
    <w:rsid w:val="0012156D"/>
    <w:rsid w:val="0013407F"/>
    <w:rsid w:val="001341CC"/>
    <w:rsid w:val="00134C08"/>
    <w:rsid w:val="001356E5"/>
    <w:rsid w:val="0013692D"/>
    <w:rsid w:val="0014006B"/>
    <w:rsid w:val="001403AE"/>
    <w:rsid w:val="001417A8"/>
    <w:rsid w:val="00143A0C"/>
    <w:rsid w:val="00145C1B"/>
    <w:rsid w:val="001470A1"/>
    <w:rsid w:val="001526E1"/>
    <w:rsid w:val="00152CF8"/>
    <w:rsid w:val="00153793"/>
    <w:rsid w:val="00156B60"/>
    <w:rsid w:val="00157911"/>
    <w:rsid w:val="00170C63"/>
    <w:rsid w:val="00172743"/>
    <w:rsid w:val="00172A38"/>
    <w:rsid w:val="001766B8"/>
    <w:rsid w:val="0017741C"/>
    <w:rsid w:val="00180605"/>
    <w:rsid w:val="00182094"/>
    <w:rsid w:val="00184852"/>
    <w:rsid w:val="001850F4"/>
    <w:rsid w:val="00191CF0"/>
    <w:rsid w:val="0019255B"/>
    <w:rsid w:val="001A1BC0"/>
    <w:rsid w:val="001A303A"/>
    <w:rsid w:val="001A5921"/>
    <w:rsid w:val="001A6212"/>
    <w:rsid w:val="001B731B"/>
    <w:rsid w:val="001C05CE"/>
    <w:rsid w:val="001C187B"/>
    <w:rsid w:val="001C19C7"/>
    <w:rsid w:val="001C1D96"/>
    <w:rsid w:val="001C2752"/>
    <w:rsid w:val="001C34DD"/>
    <w:rsid w:val="001C7752"/>
    <w:rsid w:val="001D1CD8"/>
    <w:rsid w:val="001D2955"/>
    <w:rsid w:val="001D6C82"/>
    <w:rsid w:val="001D7154"/>
    <w:rsid w:val="001D72F9"/>
    <w:rsid w:val="001E0CE1"/>
    <w:rsid w:val="001E1222"/>
    <w:rsid w:val="001E3E45"/>
    <w:rsid w:val="001E58CC"/>
    <w:rsid w:val="001E69D7"/>
    <w:rsid w:val="001E74EF"/>
    <w:rsid w:val="001F06B4"/>
    <w:rsid w:val="001F385C"/>
    <w:rsid w:val="001F5137"/>
    <w:rsid w:val="001F59ED"/>
    <w:rsid w:val="001F5A74"/>
    <w:rsid w:val="001F5EB6"/>
    <w:rsid w:val="001F7939"/>
    <w:rsid w:val="002001F1"/>
    <w:rsid w:val="00201958"/>
    <w:rsid w:val="00204F6F"/>
    <w:rsid w:val="002056F0"/>
    <w:rsid w:val="002059F3"/>
    <w:rsid w:val="00210AE0"/>
    <w:rsid w:val="00211D37"/>
    <w:rsid w:val="00212204"/>
    <w:rsid w:val="00213AEC"/>
    <w:rsid w:val="00214304"/>
    <w:rsid w:val="00215AAC"/>
    <w:rsid w:val="00215D85"/>
    <w:rsid w:val="00216763"/>
    <w:rsid w:val="00222269"/>
    <w:rsid w:val="002224E8"/>
    <w:rsid w:val="00230B26"/>
    <w:rsid w:val="00233D70"/>
    <w:rsid w:val="00235373"/>
    <w:rsid w:val="0024049B"/>
    <w:rsid w:val="00240C25"/>
    <w:rsid w:val="0024134C"/>
    <w:rsid w:val="00243137"/>
    <w:rsid w:val="002435B1"/>
    <w:rsid w:val="00244175"/>
    <w:rsid w:val="002450C8"/>
    <w:rsid w:val="00246CC1"/>
    <w:rsid w:val="00246D61"/>
    <w:rsid w:val="0024786A"/>
    <w:rsid w:val="00247F44"/>
    <w:rsid w:val="0025196A"/>
    <w:rsid w:val="00251994"/>
    <w:rsid w:val="00251AD8"/>
    <w:rsid w:val="0025305F"/>
    <w:rsid w:val="00256676"/>
    <w:rsid w:val="00256BCF"/>
    <w:rsid w:val="00260E06"/>
    <w:rsid w:val="00262116"/>
    <w:rsid w:val="00264501"/>
    <w:rsid w:val="00265011"/>
    <w:rsid w:val="002670F8"/>
    <w:rsid w:val="00267362"/>
    <w:rsid w:val="0027008D"/>
    <w:rsid w:val="00270C24"/>
    <w:rsid w:val="002725E8"/>
    <w:rsid w:val="00272EC2"/>
    <w:rsid w:val="002739AB"/>
    <w:rsid w:val="00273B2A"/>
    <w:rsid w:val="00273E6A"/>
    <w:rsid w:val="00276B7F"/>
    <w:rsid w:val="002832A5"/>
    <w:rsid w:val="00283961"/>
    <w:rsid w:val="00287A8F"/>
    <w:rsid w:val="00291016"/>
    <w:rsid w:val="00292A6B"/>
    <w:rsid w:val="002936C1"/>
    <w:rsid w:val="00293BEC"/>
    <w:rsid w:val="0029564D"/>
    <w:rsid w:val="002968D7"/>
    <w:rsid w:val="00297225"/>
    <w:rsid w:val="00297995"/>
    <w:rsid w:val="002A005E"/>
    <w:rsid w:val="002A1D90"/>
    <w:rsid w:val="002A7251"/>
    <w:rsid w:val="002A7A74"/>
    <w:rsid w:val="002B0AB7"/>
    <w:rsid w:val="002B1229"/>
    <w:rsid w:val="002B637F"/>
    <w:rsid w:val="002C0488"/>
    <w:rsid w:val="002C4097"/>
    <w:rsid w:val="002C5AD1"/>
    <w:rsid w:val="002C5AF8"/>
    <w:rsid w:val="002D3D42"/>
    <w:rsid w:val="002D479B"/>
    <w:rsid w:val="002D5048"/>
    <w:rsid w:val="002D60AC"/>
    <w:rsid w:val="002D6EC9"/>
    <w:rsid w:val="002D787B"/>
    <w:rsid w:val="002D7DAF"/>
    <w:rsid w:val="002E28F4"/>
    <w:rsid w:val="002E2EB7"/>
    <w:rsid w:val="002E348C"/>
    <w:rsid w:val="002E3A9A"/>
    <w:rsid w:val="002E4BE8"/>
    <w:rsid w:val="002E62A8"/>
    <w:rsid w:val="002E670E"/>
    <w:rsid w:val="002F07A7"/>
    <w:rsid w:val="002F4447"/>
    <w:rsid w:val="002F4C92"/>
    <w:rsid w:val="002F7D8E"/>
    <w:rsid w:val="003015F7"/>
    <w:rsid w:val="003044B6"/>
    <w:rsid w:val="00307FE1"/>
    <w:rsid w:val="00313BF4"/>
    <w:rsid w:val="00314443"/>
    <w:rsid w:val="00314C18"/>
    <w:rsid w:val="00315DC4"/>
    <w:rsid w:val="00317020"/>
    <w:rsid w:val="00317036"/>
    <w:rsid w:val="00317087"/>
    <w:rsid w:val="00320B4D"/>
    <w:rsid w:val="00321C48"/>
    <w:rsid w:val="00322459"/>
    <w:rsid w:val="0032690D"/>
    <w:rsid w:val="00326FF6"/>
    <w:rsid w:val="00327A22"/>
    <w:rsid w:val="00330898"/>
    <w:rsid w:val="003326E8"/>
    <w:rsid w:val="0033278E"/>
    <w:rsid w:val="00334843"/>
    <w:rsid w:val="00340AFB"/>
    <w:rsid w:val="00342130"/>
    <w:rsid w:val="00346605"/>
    <w:rsid w:val="0034764D"/>
    <w:rsid w:val="0035318F"/>
    <w:rsid w:val="00353F02"/>
    <w:rsid w:val="00361D04"/>
    <w:rsid w:val="003627AE"/>
    <w:rsid w:val="00362F14"/>
    <w:rsid w:val="0036306A"/>
    <w:rsid w:val="003633FC"/>
    <w:rsid w:val="003637CE"/>
    <w:rsid w:val="00363A3E"/>
    <w:rsid w:val="00363BBE"/>
    <w:rsid w:val="003704E6"/>
    <w:rsid w:val="003727DB"/>
    <w:rsid w:val="00372F4C"/>
    <w:rsid w:val="00372FC4"/>
    <w:rsid w:val="00376DF4"/>
    <w:rsid w:val="00381DF5"/>
    <w:rsid w:val="0038240A"/>
    <w:rsid w:val="00383782"/>
    <w:rsid w:val="00384225"/>
    <w:rsid w:val="003859F3"/>
    <w:rsid w:val="0038614D"/>
    <w:rsid w:val="00386642"/>
    <w:rsid w:val="003903A5"/>
    <w:rsid w:val="003908FF"/>
    <w:rsid w:val="00393980"/>
    <w:rsid w:val="00393A7E"/>
    <w:rsid w:val="003A0D9C"/>
    <w:rsid w:val="003A215C"/>
    <w:rsid w:val="003A298A"/>
    <w:rsid w:val="003A3331"/>
    <w:rsid w:val="003A35F1"/>
    <w:rsid w:val="003A52ED"/>
    <w:rsid w:val="003A566A"/>
    <w:rsid w:val="003B1EC9"/>
    <w:rsid w:val="003B2F27"/>
    <w:rsid w:val="003B5FBB"/>
    <w:rsid w:val="003B625D"/>
    <w:rsid w:val="003B68E5"/>
    <w:rsid w:val="003C19B8"/>
    <w:rsid w:val="003C2533"/>
    <w:rsid w:val="003C5425"/>
    <w:rsid w:val="003C5D68"/>
    <w:rsid w:val="003D0F6E"/>
    <w:rsid w:val="003D1148"/>
    <w:rsid w:val="003E04DD"/>
    <w:rsid w:val="003E1304"/>
    <w:rsid w:val="003E39BB"/>
    <w:rsid w:val="003E3C2B"/>
    <w:rsid w:val="003E52F3"/>
    <w:rsid w:val="003E5E6F"/>
    <w:rsid w:val="003E7121"/>
    <w:rsid w:val="003F0731"/>
    <w:rsid w:val="003F0F3F"/>
    <w:rsid w:val="003F33B4"/>
    <w:rsid w:val="003F3579"/>
    <w:rsid w:val="003F7ED1"/>
    <w:rsid w:val="00401F8F"/>
    <w:rsid w:val="004037A1"/>
    <w:rsid w:val="00403EB6"/>
    <w:rsid w:val="00404E55"/>
    <w:rsid w:val="00405F6D"/>
    <w:rsid w:val="004079DB"/>
    <w:rsid w:val="00410E1A"/>
    <w:rsid w:val="00413691"/>
    <w:rsid w:val="00415994"/>
    <w:rsid w:val="00421D71"/>
    <w:rsid w:val="00423C85"/>
    <w:rsid w:val="00423E79"/>
    <w:rsid w:val="00424124"/>
    <w:rsid w:val="00425E73"/>
    <w:rsid w:val="00434212"/>
    <w:rsid w:val="00434AB2"/>
    <w:rsid w:val="0043625B"/>
    <w:rsid w:val="00436C67"/>
    <w:rsid w:val="0043789C"/>
    <w:rsid w:val="00437C68"/>
    <w:rsid w:val="00440F6E"/>
    <w:rsid w:val="00441B76"/>
    <w:rsid w:val="00443645"/>
    <w:rsid w:val="00443CD3"/>
    <w:rsid w:val="00443CD6"/>
    <w:rsid w:val="00445002"/>
    <w:rsid w:val="0044636A"/>
    <w:rsid w:val="004470D6"/>
    <w:rsid w:val="00452C74"/>
    <w:rsid w:val="0045396C"/>
    <w:rsid w:val="00453A98"/>
    <w:rsid w:val="004552C9"/>
    <w:rsid w:val="0045637A"/>
    <w:rsid w:val="00456644"/>
    <w:rsid w:val="004607AC"/>
    <w:rsid w:val="0046127E"/>
    <w:rsid w:val="004678E1"/>
    <w:rsid w:val="00472A5C"/>
    <w:rsid w:val="00473281"/>
    <w:rsid w:val="00473B68"/>
    <w:rsid w:val="00480E04"/>
    <w:rsid w:val="004825F4"/>
    <w:rsid w:val="0048301B"/>
    <w:rsid w:val="004833DD"/>
    <w:rsid w:val="00484AF4"/>
    <w:rsid w:val="00484D9C"/>
    <w:rsid w:val="00487F1A"/>
    <w:rsid w:val="004904D3"/>
    <w:rsid w:val="00491ACD"/>
    <w:rsid w:val="00493A81"/>
    <w:rsid w:val="00494C04"/>
    <w:rsid w:val="00496B2C"/>
    <w:rsid w:val="00496C91"/>
    <w:rsid w:val="00496F7C"/>
    <w:rsid w:val="004A0113"/>
    <w:rsid w:val="004A05EC"/>
    <w:rsid w:val="004A2D2D"/>
    <w:rsid w:val="004A387B"/>
    <w:rsid w:val="004A5ABE"/>
    <w:rsid w:val="004A62DC"/>
    <w:rsid w:val="004A6424"/>
    <w:rsid w:val="004A69D0"/>
    <w:rsid w:val="004A6F1D"/>
    <w:rsid w:val="004A73A9"/>
    <w:rsid w:val="004B623D"/>
    <w:rsid w:val="004B6E00"/>
    <w:rsid w:val="004C186B"/>
    <w:rsid w:val="004C2A57"/>
    <w:rsid w:val="004C3F2E"/>
    <w:rsid w:val="004C4856"/>
    <w:rsid w:val="004C5C03"/>
    <w:rsid w:val="004C7A03"/>
    <w:rsid w:val="004D054E"/>
    <w:rsid w:val="004D3537"/>
    <w:rsid w:val="004D780D"/>
    <w:rsid w:val="004D7AEA"/>
    <w:rsid w:val="004D7CF8"/>
    <w:rsid w:val="004E1D73"/>
    <w:rsid w:val="004E55E0"/>
    <w:rsid w:val="004E566A"/>
    <w:rsid w:val="004E5DA6"/>
    <w:rsid w:val="004E6BC0"/>
    <w:rsid w:val="004E6D3B"/>
    <w:rsid w:val="004F5F57"/>
    <w:rsid w:val="004F7C82"/>
    <w:rsid w:val="005025C4"/>
    <w:rsid w:val="00503757"/>
    <w:rsid w:val="005055A6"/>
    <w:rsid w:val="00506906"/>
    <w:rsid w:val="00507060"/>
    <w:rsid w:val="00510557"/>
    <w:rsid w:val="005116E0"/>
    <w:rsid w:val="0051179B"/>
    <w:rsid w:val="00514C34"/>
    <w:rsid w:val="0051795B"/>
    <w:rsid w:val="00520A47"/>
    <w:rsid w:val="00520FB4"/>
    <w:rsid w:val="00520FC8"/>
    <w:rsid w:val="00523623"/>
    <w:rsid w:val="00530688"/>
    <w:rsid w:val="00535F70"/>
    <w:rsid w:val="00537C70"/>
    <w:rsid w:val="00542AAE"/>
    <w:rsid w:val="00543ED4"/>
    <w:rsid w:val="005448C6"/>
    <w:rsid w:val="0054616C"/>
    <w:rsid w:val="0054687C"/>
    <w:rsid w:val="00554B3F"/>
    <w:rsid w:val="00560328"/>
    <w:rsid w:val="00561316"/>
    <w:rsid w:val="00561B72"/>
    <w:rsid w:val="0056238B"/>
    <w:rsid w:val="00563529"/>
    <w:rsid w:val="00564590"/>
    <w:rsid w:val="00564EF1"/>
    <w:rsid w:val="00565BDB"/>
    <w:rsid w:val="00570BD4"/>
    <w:rsid w:val="00573A36"/>
    <w:rsid w:val="005758E7"/>
    <w:rsid w:val="00575A37"/>
    <w:rsid w:val="005778C8"/>
    <w:rsid w:val="00577CF5"/>
    <w:rsid w:val="00580A35"/>
    <w:rsid w:val="0058120D"/>
    <w:rsid w:val="005852D8"/>
    <w:rsid w:val="00590557"/>
    <w:rsid w:val="005908E4"/>
    <w:rsid w:val="005917D6"/>
    <w:rsid w:val="0059321E"/>
    <w:rsid w:val="0059365E"/>
    <w:rsid w:val="00595649"/>
    <w:rsid w:val="005A0529"/>
    <w:rsid w:val="005A0948"/>
    <w:rsid w:val="005A2651"/>
    <w:rsid w:val="005A4632"/>
    <w:rsid w:val="005A6ABE"/>
    <w:rsid w:val="005B1400"/>
    <w:rsid w:val="005B20B0"/>
    <w:rsid w:val="005B276A"/>
    <w:rsid w:val="005B47BD"/>
    <w:rsid w:val="005B4B08"/>
    <w:rsid w:val="005B5A09"/>
    <w:rsid w:val="005B6FA6"/>
    <w:rsid w:val="005C4B5C"/>
    <w:rsid w:val="005D0964"/>
    <w:rsid w:val="005D1329"/>
    <w:rsid w:val="005D2C51"/>
    <w:rsid w:val="005D380C"/>
    <w:rsid w:val="005D4116"/>
    <w:rsid w:val="005E0859"/>
    <w:rsid w:val="005E1BED"/>
    <w:rsid w:val="005E328F"/>
    <w:rsid w:val="005E4B33"/>
    <w:rsid w:val="005E5292"/>
    <w:rsid w:val="005E59D1"/>
    <w:rsid w:val="005E76AF"/>
    <w:rsid w:val="005F10B2"/>
    <w:rsid w:val="005F613D"/>
    <w:rsid w:val="00600341"/>
    <w:rsid w:val="0060190B"/>
    <w:rsid w:val="00602A87"/>
    <w:rsid w:val="00603015"/>
    <w:rsid w:val="006031F2"/>
    <w:rsid w:val="0060603E"/>
    <w:rsid w:val="006069D5"/>
    <w:rsid w:val="00606ED5"/>
    <w:rsid w:val="006134E1"/>
    <w:rsid w:val="006140FD"/>
    <w:rsid w:val="00614527"/>
    <w:rsid w:val="006154AB"/>
    <w:rsid w:val="00615973"/>
    <w:rsid w:val="00620120"/>
    <w:rsid w:val="00620648"/>
    <w:rsid w:val="00621C58"/>
    <w:rsid w:val="006221B7"/>
    <w:rsid w:val="006223D0"/>
    <w:rsid w:val="0062355D"/>
    <w:rsid w:val="00627D08"/>
    <w:rsid w:val="00631448"/>
    <w:rsid w:val="00632893"/>
    <w:rsid w:val="00634707"/>
    <w:rsid w:val="00637094"/>
    <w:rsid w:val="006412CE"/>
    <w:rsid w:val="0064273F"/>
    <w:rsid w:val="00644034"/>
    <w:rsid w:val="00646AC3"/>
    <w:rsid w:val="00646D77"/>
    <w:rsid w:val="006470D7"/>
    <w:rsid w:val="006505D7"/>
    <w:rsid w:val="00650F99"/>
    <w:rsid w:val="006515E6"/>
    <w:rsid w:val="00651721"/>
    <w:rsid w:val="00652AC8"/>
    <w:rsid w:val="006530ED"/>
    <w:rsid w:val="006545A3"/>
    <w:rsid w:val="00655590"/>
    <w:rsid w:val="006555DF"/>
    <w:rsid w:val="006570B5"/>
    <w:rsid w:val="00660644"/>
    <w:rsid w:val="0066157D"/>
    <w:rsid w:val="006627B9"/>
    <w:rsid w:val="00663784"/>
    <w:rsid w:val="00665046"/>
    <w:rsid w:val="0066645E"/>
    <w:rsid w:val="00674395"/>
    <w:rsid w:val="006752CC"/>
    <w:rsid w:val="006756FB"/>
    <w:rsid w:val="00680615"/>
    <w:rsid w:val="00682068"/>
    <w:rsid w:val="0068220C"/>
    <w:rsid w:val="006838AD"/>
    <w:rsid w:val="00684560"/>
    <w:rsid w:val="006852D4"/>
    <w:rsid w:val="00685E11"/>
    <w:rsid w:val="00693251"/>
    <w:rsid w:val="00694B6D"/>
    <w:rsid w:val="00695822"/>
    <w:rsid w:val="006A014D"/>
    <w:rsid w:val="006A0EDC"/>
    <w:rsid w:val="006A2D2E"/>
    <w:rsid w:val="006A2F4B"/>
    <w:rsid w:val="006A3E35"/>
    <w:rsid w:val="006A6233"/>
    <w:rsid w:val="006B19F3"/>
    <w:rsid w:val="006B2AA0"/>
    <w:rsid w:val="006C07D0"/>
    <w:rsid w:val="006C3B37"/>
    <w:rsid w:val="006C452E"/>
    <w:rsid w:val="006C7299"/>
    <w:rsid w:val="006D1E33"/>
    <w:rsid w:val="006D25D0"/>
    <w:rsid w:val="006D40EA"/>
    <w:rsid w:val="006D424F"/>
    <w:rsid w:val="006D44F3"/>
    <w:rsid w:val="006E21F5"/>
    <w:rsid w:val="006E3FF0"/>
    <w:rsid w:val="006E790B"/>
    <w:rsid w:val="006F055C"/>
    <w:rsid w:val="006F1CB0"/>
    <w:rsid w:val="006F6E06"/>
    <w:rsid w:val="006F7598"/>
    <w:rsid w:val="007053A4"/>
    <w:rsid w:val="00707BF0"/>
    <w:rsid w:val="00707D20"/>
    <w:rsid w:val="007138FE"/>
    <w:rsid w:val="00720BBF"/>
    <w:rsid w:val="00720E93"/>
    <w:rsid w:val="00721AD7"/>
    <w:rsid w:val="007225EF"/>
    <w:rsid w:val="00722BA6"/>
    <w:rsid w:val="00723DC5"/>
    <w:rsid w:val="00724BFB"/>
    <w:rsid w:val="00724D9F"/>
    <w:rsid w:val="00727952"/>
    <w:rsid w:val="00733614"/>
    <w:rsid w:val="007338D6"/>
    <w:rsid w:val="0073612D"/>
    <w:rsid w:val="00736C50"/>
    <w:rsid w:val="00737B82"/>
    <w:rsid w:val="0074095B"/>
    <w:rsid w:val="00740B36"/>
    <w:rsid w:val="00747A6F"/>
    <w:rsid w:val="0075260C"/>
    <w:rsid w:val="00752E62"/>
    <w:rsid w:val="00754F88"/>
    <w:rsid w:val="0075622F"/>
    <w:rsid w:val="007569CF"/>
    <w:rsid w:val="0076067D"/>
    <w:rsid w:val="00764033"/>
    <w:rsid w:val="00764AFE"/>
    <w:rsid w:val="00772B5B"/>
    <w:rsid w:val="00773566"/>
    <w:rsid w:val="00775AAE"/>
    <w:rsid w:val="00777AA8"/>
    <w:rsid w:val="00782CDC"/>
    <w:rsid w:val="00782F44"/>
    <w:rsid w:val="00783676"/>
    <w:rsid w:val="007839F9"/>
    <w:rsid w:val="00790F25"/>
    <w:rsid w:val="00791183"/>
    <w:rsid w:val="00794BFD"/>
    <w:rsid w:val="00796CBC"/>
    <w:rsid w:val="007A2765"/>
    <w:rsid w:val="007A2A0C"/>
    <w:rsid w:val="007A3629"/>
    <w:rsid w:val="007A6747"/>
    <w:rsid w:val="007A683F"/>
    <w:rsid w:val="007B07DE"/>
    <w:rsid w:val="007B0CA9"/>
    <w:rsid w:val="007B13E5"/>
    <w:rsid w:val="007B1520"/>
    <w:rsid w:val="007B2F6B"/>
    <w:rsid w:val="007B3E92"/>
    <w:rsid w:val="007B473A"/>
    <w:rsid w:val="007C0134"/>
    <w:rsid w:val="007C3793"/>
    <w:rsid w:val="007C42E7"/>
    <w:rsid w:val="007C66C7"/>
    <w:rsid w:val="007C73C8"/>
    <w:rsid w:val="007C767B"/>
    <w:rsid w:val="007C7A11"/>
    <w:rsid w:val="007D152D"/>
    <w:rsid w:val="007D2C48"/>
    <w:rsid w:val="007E5006"/>
    <w:rsid w:val="007E546F"/>
    <w:rsid w:val="007E5E56"/>
    <w:rsid w:val="007E69F8"/>
    <w:rsid w:val="007F1928"/>
    <w:rsid w:val="007F392E"/>
    <w:rsid w:val="008007CC"/>
    <w:rsid w:val="0080125A"/>
    <w:rsid w:val="0080641A"/>
    <w:rsid w:val="0080654C"/>
    <w:rsid w:val="00811A1B"/>
    <w:rsid w:val="00813ECD"/>
    <w:rsid w:val="00816522"/>
    <w:rsid w:val="00821ACE"/>
    <w:rsid w:val="00822E93"/>
    <w:rsid w:val="00824DED"/>
    <w:rsid w:val="00826E5A"/>
    <w:rsid w:val="008277EC"/>
    <w:rsid w:val="0083037E"/>
    <w:rsid w:val="00836669"/>
    <w:rsid w:val="00837F53"/>
    <w:rsid w:val="008430E4"/>
    <w:rsid w:val="008437B2"/>
    <w:rsid w:val="00843F1C"/>
    <w:rsid w:val="00846398"/>
    <w:rsid w:val="00846707"/>
    <w:rsid w:val="00847E82"/>
    <w:rsid w:val="008500C7"/>
    <w:rsid w:val="00850DCE"/>
    <w:rsid w:val="00851DB7"/>
    <w:rsid w:val="008529E0"/>
    <w:rsid w:val="00853FBE"/>
    <w:rsid w:val="00854FBB"/>
    <w:rsid w:val="00856687"/>
    <w:rsid w:val="00857060"/>
    <w:rsid w:val="008661BA"/>
    <w:rsid w:val="008676D6"/>
    <w:rsid w:val="00871AA7"/>
    <w:rsid w:val="00871CA8"/>
    <w:rsid w:val="0087350C"/>
    <w:rsid w:val="008769E0"/>
    <w:rsid w:val="008778A4"/>
    <w:rsid w:val="00882803"/>
    <w:rsid w:val="00882D49"/>
    <w:rsid w:val="00883070"/>
    <w:rsid w:val="00884A1E"/>
    <w:rsid w:val="00885004"/>
    <w:rsid w:val="00887AB4"/>
    <w:rsid w:val="008917CC"/>
    <w:rsid w:val="00893392"/>
    <w:rsid w:val="00894290"/>
    <w:rsid w:val="00894630"/>
    <w:rsid w:val="008971E9"/>
    <w:rsid w:val="008A227A"/>
    <w:rsid w:val="008A25A1"/>
    <w:rsid w:val="008A339C"/>
    <w:rsid w:val="008A4697"/>
    <w:rsid w:val="008A5ECD"/>
    <w:rsid w:val="008A764C"/>
    <w:rsid w:val="008B3FD9"/>
    <w:rsid w:val="008B5783"/>
    <w:rsid w:val="008C1301"/>
    <w:rsid w:val="008C1AFD"/>
    <w:rsid w:val="008C2FAA"/>
    <w:rsid w:val="008C3059"/>
    <w:rsid w:val="008C382C"/>
    <w:rsid w:val="008C47E7"/>
    <w:rsid w:val="008C7FB4"/>
    <w:rsid w:val="008D053A"/>
    <w:rsid w:val="008D0989"/>
    <w:rsid w:val="008D1AEF"/>
    <w:rsid w:val="008D2CEA"/>
    <w:rsid w:val="008E1211"/>
    <w:rsid w:val="008E6B52"/>
    <w:rsid w:val="008E7BE4"/>
    <w:rsid w:val="008F1DE1"/>
    <w:rsid w:val="008F2066"/>
    <w:rsid w:val="008F2825"/>
    <w:rsid w:val="008F29F0"/>
    <w:rsid w:val="008F2D09"/>
    <w:rsid w:val="0090031B"/>
    <w:rsid w:val="0090219C"/>
    <w:rsid w:val="00902D99"/>
    <w:rsid w:val="009052CA"/>
    <w:rsid w:val="009061FE"/>
    <w:rsid w:val="009074CA"/>
    <w:rsid w:val="00911C76"/>
    <w:rsid w:val="009121FD"/>
    <w:rsid w:val="009122C6"/>
    <w:rsid w:val="00912D25"/>
    <w:rsid w:val="00912D45"/>
    <w:rsid w:val="00915D0F"/>
    <w:rsid w:val="00915E3A"/>
    <w:rsid w:val="009211A7"/>
    <w:rsid w:val="0092403B"/>
    <w:rsid w:val="0092430D"/>
    <w:rsid w:val="00925FA2"/>
    <w:rsid w:val="009265E9"/>
    <w:rsid w:val="00926A9C"/>
    <w:rsid w:val="00927790"/>
    <w:rsid w:val="00927803"/>
    <w:rsid w:val="00931959"/>
    <w:rsid w:val="00932B03"/>
    <w:rsid w:val="00936D23"/>
    <w:rsid w:val="00945A1B"/>
    <w:rsid w:val="00946570"/>
    <w:rsid w:val="00947FB1"/>
    <w:rsid w:val="00951527"/>
    <w:rsid w:val="0095258C"/>
    <w:rsid w:val="009564A2"/>
    <w:rsid w:val="009578A5"/>
    <w:rsid w:val="00957CD1"/>
    <w:rsid w:val="009612FC"/>
    <w:rsid w:val="00961DB2"/>
    <w:rsid w:val="0096246D"/>
    <w:rsid w:val="009633A9"/>
    <w:rsid w:val="0096355C"/>
    <w:rsid w:val="00963D15"/>
    <w:rsid w:val="0097292F"/>
    <w:rsid w:val="00973AC5"/>
    <w:rsid w:val="009741D9"/>
    <w:rsid w:val="00980AE8"/>
    <w:rsid w:val="00982CA4"/>
    <w:rsid w:val="00984235"/>
    <w:rsid w:val="0098791C"/>
    <w:rsid w:val="0099114F"/>
    <w:rsid w:val="009921C0"/>
    <w:rsid w:val="0099226D"/>
    <w:rsid w:val="0099286E"/>
    <w:rsid w:val="00993D92"/>
    <w:rsid w:val="009956FC"/>
    <w:rsid w:val="009967FD"/>
    <w:rsid w:val="00996CBA"/>
    <w:rsid w:val="009A18BF"/>
    <w:rsid w:val="009A4D63"/>
    <w:rsid w:val="009A54FC"/>
    <w:rsid w:val="009A5625"/>
    <w:rsid w:val="009A74B7"/>
    <w:rsid w:val="009B08C5"/>
    <w:rsid w:val="009B10BE"/>
    <w:rsid w:val="009B52C0"/>
    <w:rsid w:val="009C12A7"/>
    <w:rsid w:val="009C12F0"/>
    <w:rsid w:val="009C1B87"/>
    <w:rsid w:val="009C2167"/>
    <w:rsid w:val="009C5D7C"/>
    <w:rsid w:val="009C63E9"/>
    <w:rsid w:val="009C67D0"/>
    <w:rsid w:val="009D04BF"/>
    <w:rsid w:val="009D0F50"/>
    <w:rsid w:val="009D1AB1"/>
    <w:rsid w:val="009D2274"/>
    <w:rsid w:val="009D2BA9"/>
    <w:rsid w:val="009D46C1"/>
    <w:rsid w:val="009D6B01"/>
    <w:rsid w:val="009E0D02"/>
    <w:rsid w:val="009E2300"/>
    <w:rsid w:val="009E3A88"/>
    <w:rsid w:val="009E41FF"/>
    <w:rsid w:val="009E54A2"/>
    <w:rsid w:val="009E5838"/>
    <w:rsid w:val="009E5FF7"/>
    <w:rsid w:val="009E6CF7"/>
    <w:rsid w:val="009F0907"/>
    <w:rsid w:val="009F501E"/>
    <w:rsid w:val="009F605A"/>
    <w:rsid w:val="009F768E"/>
    <w:rsid w:val="00A01AF0"/>
    <w:rsid w:val="00A02614"/>
    <w:rsid w:val="00A10442"/>
    <w:rsid w:val="00A11704"/>
    <w:rsid w:val="00A11840"/>
    <w:rsid w:val="00A14370"/>
    <w:rsid w:val="00A16245"/>
    <w:rsid w:val="00A16736"/>
    <w:rsid w:val="00A167FA"/>
    <w:rsid w:val="00A20A13"/>
    <w:rsid w:val="00A22C5B"/>
    <w:rsid w:val="00A22C61"/>
    <w:rsid w:val="00A244B9"/>
    <w:rsid w:val="00A247AB"/>
    <w:rsid w:val="00A262E4"/>
    <w:rsid w:val="00A267F9"/>
    <w:rsid w:val="00A32514"/>
    <w:rsid w:val="00A325C8"/>
    <w:rsid w:val="00A345B8"/>
    <w:rsid w:val="00A35755"/>
    <w:rsid w:val="00A36A83"/>
    <w:rsid w:val="00A400E3"/>
    <w:rsid w:val="00A40509"/>
    <w:rsid w:val="00A41A95"/>
    <w:rsid w:val="00A41CF3"/>
    <w:rsid w:val="00A42D63"/>
    <w:rsid w:val="00A44394"/>
    <w:rsid w:val="00A4674D"/>
    <w:rsid w:val="00A55FF3"/>
    <w:rsid w:val="00A57808"/>
    <w:rsid w:val="00A603CE"/>
    <w:rsid w:val="00A60A9B"/>
    <w:rsid w:val="00A62E92"/>
    <w:rsid w:val="00A645BE"/>
    <w:rsid w:val="00A64CF7"/>
    <w:rsid w:val="00A655E3"/>
    <w:rsid w:val="00A66A04"/>
    <w:rsid w:val="00A671C9"/>
    <w:rsid w:val="00A700CA"/>
    <w:rsid w:val="00A70C2F"/>
    <w:rsid w:val="00A717FF"/>
    <w:rsid w:val="00A73884"/>
    <w:rsid w:val="00A74A89"/>
    <w:rsid w:val="00A856CB"/>
    <w:rsid w:val="00A85821"/>
    <w:rsid w:val="00A86CBD"/>
    <w:rsid w:val="00A8721E"/>
    <w:rsid w:val="00A87EDE"/>
    <w:rsid w:val="00A9056E"/>
    <w:rsid w:val="00A91DB6"/>
    <w:rsid w:val="00A92495"/>
    <w:rsid w:val="00A9397E"/>
    <w:rsid w:val="00A94695"/>
    <w:rsid w:val="00A94E59"/>
    <w:rsid w:val="00A96984"/>
    <w:rsid w:val="00A97B5A"/>
    <w:rsid w:val="00AA12FA"/>
    <w:rsid w:val="00AA5899"/>
    <w:rsid w:val="00AA7896"/>
    <w:rsid w:val="00AB010E"/>
    <w:rsid w:val="00AB050D"/>
    <w:rsid w:val="00AB5845"/>
    <w:rsid w:val="00AB7FC6"/>
    <w:rsid w:val="00AC60EA"/>
    <w:rsid w:val="00AD115D"/>
    <w:rsid w:val="00AD16AE"/>
    <w:rsid w:val="00AD2111"/>
    <w:rsid w:val="00AD4431"/>
    <w:rsid w:val="00AD4E88"/>
    <w:rsid w:val="00AD5332"/>
    <w:rsid w:val="00AD6C53"/>
    <w:rsid w:val="00AD7652"/>
    <w:rsid w:val="00AE3E59"/>
    <w:rsid w:val="00AE644B"/>
    <w:rsid w:val="00AE72F4"/>
    <w:rsid w:val="00AE75C0"/>
    <w:rsid w:val="00AF0DEA"/>
    <w:rsid w:val="00AF2299"/>
    <w:rsid w:val="00AF2465"/>
    <w:rsid w:val="00AF2EB5"/>
    <w:rsid w:val="00AF3194"/>
    <w:rsid w:val="00AF65DE"/>
    <w:rsid w:val="00B00D8F"/>
    <w:rsid w:val="00B02921"/>
    <w:rsid w:val="00B04278"/>
    <w:rsid w:val="00B12672"/>
    <w:rsid w:val="00B128B6"/>
    <w:rsid w:val="00B147C3"/>
    <w:rsid w:val="00B15C09"/>
    <w:rsid w:val="00B17BB2"/>
    <w:rsid w:val="00B20BDC"/>
    <w:rsid w:val="00B20DB7"/>
    <w:rsid w:val="00B236A0"/>
    <w:rsid w:val="00B24179"/>
    <w:rsid w:val="00B2434D"/>
    <w:rsid w:val="00B24AE5"/>
    <w:rsid w:val="00B24D29"/>
    <w:rsid w:val="00B2583D"/>
    <w:rsid w:val="00B27201"/>
    <w:rsid w:val="00B30BE6"/>
    <w:rsid w:val="00B31104"/>
    <w:rsid w:val="00B33E9A"/>
    <w:rsid w:val="00B34716"/>
    <w:rsid w:val="00B365C8"/>
    <w:rsid w:val="00B366C1"/>
    <w:rsid w:val="00B41AB2"/>
    <w:rsid w:val="00B52949"/>
    <w:rsid w:val="00B53500"/>
    <w:rsid w:val="00B535BA"/>
    <w:rsid w:val="00B55A9E"/>
    <w:rsid w:val="00B56429"/>
    <w:rsid w:val="00B61A13"/>
    <w:rsid w:val="00B633E5"/>
    <w:rsid w:val="00B6467D"/>
    <w:rsid w:val="00B648CA"/>
    <w:rsid w:val="00B70901"/>
    <w:rsid w:val="00B70CFE"/>
    <w:rsid w:val="00B70E08"/>
    <w:rsid w:val="00B7379B"/>
    <w:rsid w:val="00B74894"/>
    <w:rsid w:val="00B7744A"/>
    <w:rsid w:val="00B801DE"/>
    <w:rsid w:val="00B82B83"/>
    <w:rsid w:val="00B84B0B"/>
    <w:rsid w:val="00B86398"/>
    <w:rsid w:val="00B87D25"/>
    <w:rsid w:val="00B909F7"/>
    <w:rsid w:val="00B92A72"/>
    <w:rsid w:val="00B9666C"/>
    <w:rsid w:val="00B96A24"/>
    <w:rsid w:val="00B97A02"/>
    <w:rsid w:val="00BA05AA"/>
    <w:rsid w:val="00BA1698"/>
    <w:rsid w:val="00BA290B"/>
    <w:rsid w:val="00BA2D94"/>
    <w:rsid w:val="00BA677D"/>
    <w:rsid w:val="00BB1877"/>
    <w:rsid w:val="00BB20DD"/>
    <w:rsid w:val="00BB2490"/>
    <w:rsid w:val="00BB26FF"/>
    <w:rsid w:val="00BB280E"/>
    <w:rsid w:val="00BB2E98"/>
    <w:rsid w:val="00BB5842"/>
    <w:rsid w:val="00BC1468"/>
    <w:rsid w:val="00BC1F91"/>
    <w:rsid w:val="00BC204D"/>
    <w:rsid w:val="00BC2FF6"/>
    <w:rsid w:val="00BC3486"/>
    <w:rsid w:val="00BC612F"/>
    <w:rsid w:val="00BC66A8"/>
    <w:rsid w:val="00BC6F83"/>
    <w:rsid w:val="00BC7580"/>
    <w:rsid w:val="00BD211A"/>
    <w:rsid w:val="00BD34B4"/>
    <w:rsid w:val="00BD3B41"/>
    <w:rsid w:val="00BD467B"/>
    <w:rsid w:val="00BD7C0F"/>
    <w:rsid w:val="00BE1C83"/>
    <w:rsid w:val="00BE1D72"/>
    <w:rsid w:val="00BE3908"/>
    <w:rsid w:val="00BE45F3"/>
    <w:rsid w:val="00BE5264"/>
    <w:rsid w:val="00BF2C5D"/>
    <w:rsid w:val="00BF31E3"/>
    <w:rsid w:val="00BF56B8"/>
    <w:rsid w:val="00BF6985"/>
    <w:rsid w:val="00BF7EFB"/>
    <w:rsid w:val="00C02D9F"/>
    <w:rsid w:val="00C03451"/>
    <w:rsid w:val="00C06E4E"/>
    <w:rsid w:val="00C07731"/>
    <w:rsid w:val="00C11436"/>
    <w:rsid w:val="00C11C6E"/>
    <w:rsid w:val="00C15BCA"/>
    <w:rsid w:val="00C17F5E"/>
    <w:rsid w:val="00C218A9"/>
    <w:rsid w:val="00C22B1B"/>
    <w:rsid w:val="00C22D5A"/>
    <w:rsid w:val="00C22F8C"/>
    <w:rsid w:val="00C23C74"/>
    <w:rsid w:val="00C25FFC"/>
    <w:rsid w:val="00C26587"/>
    <w:rsid w:val="00C314D2"/>
    <w:rsid w:val="00C32973"/>
    <w:rsid w:val="00C3522B"/>
    <w:rsid w:val="00C37736"/>
    <w:rsid w:val="00C415AB"/>
    <w:rsid w:val="00C452CB"/>
    <w:rsid w:val="00C45797"/>
    <w:rsid w:val="00C45F89"/>
    <w:rsid w:val="00C46000"/>
    <w:rsid w:val="00C47DAE"/>
    <w:rsid w:val="00C47EE0"/>
    <w:rsid w:val="00C51BB1"/>
    <w:rsid w:val="00C51D43"/>
    <w:rsid w:val="00C57909"/>
    <w:rsid w:val="00C57E39"/>
    <w:rsid w:val="00C63006"/>
    <w:rsid w:val="00C63B9D"/>
    <w:rsid w:val="00C64EA3"/>
    <w:rsid w:val="00C66145"/>
    <w:rsid w:val="00C668D4"/>
    <w:rsid w:val="00C6716F"/>
    <w:rsid w:val="00C67568"/>
    <w:rsid w:val="00C71871"/>
    <w:rsid w:val="00C72E97"/>
    <w:rsid w:val="00C7519D"/>
    <w:rsid w:val="00C752C2"/>
    <w:rsid w:val="00C813A9"/>
    <w:rsid w:val="00C83059"/>
    <w:rsid w:val="00C83190"/>
    <w:rsid w:val="00C831C6"/>
    <w:rsid w:val="00C86460"/>
    <w:rsid w:val="00C86FBD"/>
    <w:rsid w:val="00C913B6"/>
    <w:rsid w:val="00C93DBC"/>
    <w:rsid w:val="00C948B3"/>
    <w:rsid w:val="00C9499E"/>
    <w:rsid w:val="00C96C8A"/>
    <w:rsid w:val="00CA06D8"/>
    <w:rsid w:val="00CA22F9"/>
    <w:rsid w:val="00CA6B02"/>
    <w:rsid w:val="00CA6EA3"/>
    <w:rsid w:val="00CB15A7"/>
    <w:rsid w:val="00CB244E"/>
    <w:rsid w:val="00CB5163"/>
    <w:rsid w:val="00CB6C3B"/>
    <w:rsid w:val="00CC2F73"/>
    <w:rsid w:val="00CC77F1"/>
    <w:rsid w:val="00CD192C"/>
    <w:rsid w:val="00CD32FC"/>
    <w:rsid w:val="00CD355C"/>
    <w:rsid w:val="00CD4804"/>
    <w:rsid w:val="00CE0C9D"/>
    <w:rsid w:val="00CE29B4"/>
    <w:rsid w:val="00CE2FED"/>
    <w:rsid w:val="00CF0414"/>
    <w:rsid w:val="00CF087D"/>
    <w:rsid w:val="00CF482C"/>
    <w:rsid w:val="00CF7C42"/>
    <w:rsid w:val="00D020B4"/>
    <w:rsid w:val="00D029C0"/>
    <w:rsid w:val="00D031A6"/>
    <w:rsid w:val="00D100FB"/>
    <w:rsid w:val="00D10CDB"/>
    <w:rsid w:val="00D1137D"/>
    <w:rsid w:val="00D1137F"/>
    <w:rsid w:val="00D12AF3"/>
    <w:rsid w:val="00D1331B"/>
    <w:rsid w:val="00D1374D"/>
    <w:rsid w:val="00D20C8A"/>
    <w:rsid w:val="00D22D54"/>
    <w:rsid w:val="00D23CDC"/>
    <w:rsid w:val="00D268EB"/>
    <w:rsid w:val="00D274C6"/>
    <w:rsid w:val="00D274FE"/>
    <w:rsid w:val="00D30617"/>
    <w:rsid w:val="00D321FE"/>
    <w:rsid w:val="00D330A2"/>
    <w:rsid w:val="00D36652"/>
    <w:rsid w:val="00D36B77"/>
    <w:rsid w:val="00D37991"/>
    <w:rsid w:val="00D41C0A"/>
    <w:rsid w:val="00D430D9"/>
    <w:rsid w:val="00D456D8"/>
    <w:rsid w:val="00D45A0E"/>
    <w:rsid w:val="00D4758C"/>
    <w:rsid w:val="00D52A1E"/>
    <w:rsid w:val="00D540F6"/>
    <w:rsid w:val="00D56786"/>
    <w:rsid w:val="00D60C8C"/>
    <w:rsid w:val="00D61760"/>
    <w:rsid w:val="00D61EAB"/>
    <w:rsid w:val="00D6329B"/>
    <w:rsid w:val="00D66582"/>
    <w:rsid w:val="00D67D55"/>
    <w:rsid w:val="00D701D3"/>
    <w:rsid w:val="00D7129D"/>
    <w:rsid w:val="00D71C8E"/>
    <w:rsid w:val="00D73F95"/>
    <w:rsid w:val="00D7445F"/>
    <w:rsid w:val="00D76AD9"/>
    <w:rsid w:val="00D76B3C"/>
    <w:rsid w:val="00D81533"/>
    <w:rsid w:val="00D83A71"/>
    <w:rsid w:val="00D83D61"/>
    <w:rsid w:val="00D8544C"/>
    <w:rsid w:val="00D85EDE"/>
    <w:rsid w:val="00D87B02"/>
    <w:rsid w:val="00D906D7"/>
    <w:rsid w:val="00D907BA"/>
    <w:rsid w:val="00D915DA"/>
    <w:rsid w:val="00D92B1D"/>
    <w:rsid w:val="00D93476"/>
    <w:rsid w:val="00D95DE5"/>
    <w:rsid w:val="00D97CD4"/>
    <w:rsid w:val="00DA1151"/>
    <w:rsid w:val="00DA2412"/>
    <w:rsid w:val="00DA3C1D"/>
    <w:rsid w:val="00DA7BDC"/>
    <w:rsid w:val="00DB04D3"/>
    <w:rsid w:val="00DB0928"/>
    <w:rsid w:val="00DB155A"/>
    <w:rsid w:val="00DB6F72"/>
    <w:rsid w:val="00DC0E31"/>
    <w:rsid w:val="00DC0E57"/>
    <w:rsid w:val="00DC18AA"/>
    <w:rsid w:val="00DC3381"/>
    <w:rsid w:val="00DC70D0"/>
    <w:rsid w:val="00DC7DD6"/>
    <w:rsid w:val="00DD3C5D"/>
    <w:rsid w:val="00DD4FE6"/>
    <w:rsid w:val="00DD6C0B"/>
    <w:rsid w:val="00DD7ACA"/>
    <w:rsid w:val="00DE213B"/>
    <w:rsid w:val="00DE58CD"/>
    <w:rsid w:val="00DE58FA"/>
    <w:rsid w:val="00DE5C8D"/>
    <w:rsid w:val="00DE662C"/>
    <w:rsid w:val="00DE7711"/>
    <w:rsid w:val="00DF13AD"/>
    <w:rsid w:val="00DF211B"/>
    <w:rsid w:val="00DF6137"/>
    <w:rsid w:val="00E02138"/>
    <w:rsid w:val="00E03CCA"/>
    <w:rsid w:val="00E04683"/>
    <w:rsid w:val="00E0526B"/>
    <w:rsid w:val="00E05A7B"/>
    <w:rsid w:val="00E13146"/>
    <w:rsid w:val="00E1433C"/>
    <w:rsid w:val="00E14876"/>
    <w:rsid w:val="00E14FE2"/>
    <w:rsid w:val="00E159EE"/>
    <w:rsid w:val="00E15B71"/>
    <w:rsid w:val="00E15C37"/>
    <w:rsid w:val="00E167BF"/>
    <w:rsid w:val="00E174FC"/>
    <w:rsid w:val="00E20070"/>
    <w:rsid w:val="00E20994"/>
    <w:rsid w:val="00E20B90"/>
    <w:rsid w:val="00E22124"/>
    <w:rsid w:val="00E22403"/>
    <w:rsid w:val="00E261AD"/>
    <w:rsid w:val="00E271E9"/>
    <w:rsid w:val="00E324C0"/>
    <w:rsid w:val="00E334E3"/>
    <w:rsid w:val="00E34E85"/>
    <w:rsid w:val="00E35301"/>
    <w:rsid w:val="00E372AC"/>
    <w:rsid w:val="00E37838"/>
    <w:rsid w:val="00E40344"/>
    <w:rsid w:val="00E406EC"/>
    <w:rsid w:val="00E41BB1"/>
    <w:rsid w:val="00E43CAF"/>
    <w:rsid w:val="00E45351"/>
    <w:rsid w:val="00E46D33"/>
    <w:rsid w:val="00E54E21"/>
    <w:rsid w:val="00E576BD"/>
    <w:rsid w:val="00E57BE9"/>
    <w:rsid w:val="00E610E0"/>
    <w:rsid w:val="00E6147F"/>
    <w:rsid w:val="00E61B9C"/>
    <w:rsid w:val="00E62BF5"/>
    <w:rsid w:val="00E6555C"/>
    <w:rsid w:val="00E663A6"/>
    <w:rsid w:val="00E664F4"/>
    <w:rsid w:val="00E67086"/>
    <w:rsid w:val="00E674A5"/>
    <w:rsid w:val="00E75818"/>
    <w:rsid w:val="00E812EB"/>
    <w:rsid w:val="00E8132F"/>
    <w:rsid w:val="00E857E4"/>
    <w:rsid w:val="00E85B05"/>
    <w:rsid w:val="00E86E4D"/>
    <w:rsid w:val="00E9139D"/>
    <w:rsid w:val="00E92487"/>
    <w:rsid w:val="00EA230F"/>
    <w:rsid w:val="00EA3B02"/>
    <w:rsid w:val="00EA456C"/>
    <w:rsid w:val="00EA491B"/>
    <w:rsid w:val="00EA5A59"/>
    <w:rsid w:val="00EA6773"/>
    <w:rsid w:val="00EB3301"/>
    <w:rsid w:val="00EB45CA"/>
    <w:rsid w:val="00EB4C39"/>
    <w:rsid w:val="00EB5725"/>
    <w:rsid w:val="00EB64A3"/>
    <w:rsid w:val="00EB6846"/>
    <w:rsid w:val="00EB694C"/>
    <w:rsid w:val="00EC0C55"/>
    <w:rsid w:val="00EC2D9F"/>
    <w:rsid w:val="00EC344C"/>
    <w:rsid w:val="00EC3464"/>
    <w:rsid w:val="00EC37FA"/>
    <w:rsid w:val="00EC78AA"/>
    <w:rsid w:val="00ED19D1"/>
    <w:rsid w:val="00ED3375"/>
    <w:rsid w:val="00ED731C"/>
    <w:rsid w:val="00EE0916"/>
    <w:rsid w:val="00EE1022"/>
    <w:rsid w:val="00EE2722"/>
    <w:rsid w:val="00EE3077"/>
    <w:rsid w:val="00EE374C"/>
    <w:rsid w:val="00EE4A18"/>
    <w:rsid w:val="00EF54A5"/>
    <w:rsid w:val="00EF61D1"/>
    <w:rsid w:val="00EF7466"/>
    <w:rsid w:val="00F03579"/>
    <w:rsid w:val="00F07BC4"/>
    <w:rsid w:val="00F148FE"/>
    <w:rsid w:val="00F154D0"/>
    <w:rsid w:val="00F165B3"/>
    <w:rsid w:val="00F1674C"/>
    <w:rsid w:val="00F2099F"/>
    <w:rsid w:val="00F259A1"/>
    <w:rsid w:val="00F261D6"/>
    <w:rsid w:val="00F26DCC"/>
    <w:rsid w:val="00F30E9A"/>
    <w:rsid w:val="00F33B86"/>
    <w:rsid w:val="00F350AF"/>
    <w:rsid w:val="00F35911"/>
    <w:rsid w:val="00F36431"/>
    <w:rsid w:val="00F377FF"/>
    <w:rsid w:val="00F41E7B"/>
    <w:rsid w:val="00F42D43"/>
    <w:rsid w:val="00F43621"/>
    <w:rsid w:val="00F459E5"/>
    <w:rsid w:val="00F5591D"/>
    <w:rsid w:val="00F56287"/>
    <w:rsid w:val="00F57965"/>
    <w:rsid w:val="00F57B33"/>
    <w:rsid w:val="00F6076D"/>
    <w:rsid w:val="00F616D8"/>
    <w:rsid w:val="00F652AC"/>
    <w:rsid w:val="00F72B1B"/>
    <w:rsid w:val="00F753A3"/>
    <w:rsid w:val="00F75F67"/>
    <w:rsid w:val="00F77E12"/>
    <w:rsid w:val="00F814DE"/>
    <w:rsid w:val="00F859D4"/>
    <w:rsid w:val="00F86530"/>
    <w:rsid w:val="00F86912"/>
    <w:rsid w:val="00F90045"/>
    <w:rsid w:val="00F90703"/>
    <w:rsid w:val="00F91043"/>
    <w:rsid w:val="00F91106"/>
    <w:rsid w:val="00F9245E"/>
    <w:rsid w:val="00F925FE"/>
    <w:rsid w:val="00FA01A3"/>
    <w:rsid w:val="00FA1378"/>
    <w:rsid w:val="00FA156F"/>
    <w:rsid w:val="00FA28D1"/>
    <w:rsid w:val="00FA5D82"/>
    <w:rsid w:val="00FA5E83"/>
    <w:rsid w:val="00FA6558"/>
    <w:rsid w:val="00FA72F0"/>
    <w:rsid w:val="00FB0309"/>
    <w:rsid w:val="00FB0655"/>
    <w:rsid w:val="00FB3696"/>
    <w:rsid w:val="00FB608C"/>
    <w:rsid w:val="00FB6372"/>
    <w:rsid w:val="00FB72BC"/>
    <w:rsid w:val="00FC131C"/>
    <w:rsid w:val="00FC7E24"/>
    <w:rsid w:val="00FD489B"/>
    <w:rsid w:val="00FD4B47"/>
    <w:rsid w:val="00FD530D"/>
    <w:rsid w:val="00FE0217"/>
    <w:rsid w:val="00FE09FC"/>
    <w:rsid w:val="00FE2FF2"/>
    <w:rsid w:val="00FE3A28"/>
    <w:rsid w:val="00FE3D1A"/>
    <w:rsid w:val="00FE4C4C"/>
    <w:rsid w:val="00FE569B"/>
    <w:rsid w:val="00FE6C15"/>
    <w:rsid w:val="00FE7EF6"/>
    <w:rsid w:val="00FE7F9A"/>
    <w:rsid w:val="00FF01DE"/>
    <w:rsid w:val="00FF1BCA"/>
    <w:rsid w:val="00FF1DFC"/>
    <w:rsid w:val="00FF20BA"/>
    <w:rsid w:val="00FF3CC2"/>
    <w:rsid w:val="00FF4C18"/>
    <w:rsid w:val="00FF55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417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4124"/>
    <w:pPr>
      <w:spacing w:before="60" w:after="120"/>
      <w:jc w:val="both"/>
    </w:pPr>
    <w:rPr>
      <w:rFonts w:ascii="Arial" w:eastAsia="Times New Roman" w:hAnsi="Arial"/>
      <w:lang w:eastAsia="en-US"/>
    </w:rPr>
  </w:style>
  <w:style w:type="paragraph" w:styleId="Heading1">
    <w:name w:val="heading 1"/>
    <w:aliases w:val="H1"/>
    <w:basedOn w:val="Normal"/>
    <w:next w:val="Normal"/>
    <w:link w:val="Heading1Char"/>
    <w:autoRedefine/>
    <w:qFormat/>
    <w:rsid w:val="00424124"/>
    <w:pPr>
      <w:keepNext/>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cs="Times New Roman"/>
      <w:b/>
      <w:sz w:val="32"/>
      <w:szCs w:val="20"/>
    </w:rPr>
  </w:style>
  <w:style w:type="character" w:customStyle="1" w:styleId="Heading2Char">
    <w:name w:val="Heading 2 Char"/>
    <w:aliases w:val="H2 Char"/>
    <w:link w:val="Heading2"/>
    <w:rsid w:val="00424124"/>
    <w:rPr>
      <w:rFonts w:ascii="Arial" w:eastAsia="Times New Roman" w:hAnsi="Arial"/>
      <w:b/>
      <w:i/>
      <w:sz w:val="28"/>
      <w:lang w:eastAsia="en-US"/>
    </w:rPr>
  </w:style>
  <w:style w:type="character" w:customStyle="1" w:styleId="Heading3Char">
    <w:name w:val="Heading 3 Char"/>
    <w:link w:val="Heading3"/>
    <w:rsid w:val="00424124"/>
    <w:rPr>
      <w:rFonts w:ascii="Arial" w:eastAsia="Times New Roman" w:hAnsi="Arial"/>
      <w:b/>
      <w:sz w:val="24"/>
      <w:lang w:eastAsia="en-US"/>
    </w:rPr>
  </w:style>
  <w:style w:type="character" w:customStyle="1" w:styleId="Heading4Char">
    <w:name w:val="Heading 4 Char"/>
    <w:aliases w:val="H4 Char"/>
    <w:link w:val="Heading4"/>
    <w:rsid w:val="00424124"/>
    <w:rPr>
      <w:rFonts w:ascii="Arial" w:eastAsia="Times New Roman" w:hAnsi="Arial"/>
      <w:b/>
      <w:sz w:val="24"/>
      <w:szCs w:val="24"/>
      <w:lang w:eastAsia="en-US"/>
    </w:rPr>
  </w:style>
  <w:style w:type="character" w:customStyle="1" w:styleId="Heading5Char">
    <w:name w:val="Heading 5 Char"/>
    <w:aliases w:val="h5 Char"/>
    <w:link w:val="Heading5"/>
    <w:rsid w:val="00424124"/>
    <w:rPr>
      <w:rFonts w:ascii="Arial" w:eastAsia="Times New Roman" w:hAnsi="Arial"/>
      <w:lang w:eastAsia="en-US"/>
    </w:rPr>
  </w:style>
  <w:style w:type="character" w:customStyle="1" w:styleId="Heading6Char">
    <w:name w:val="Heading 6 Char"/>
    <w:aliases w:val="figure Char,h6 Char"/>
    <w:link w:val="Heading6"/>
    <w:rsid w:val="00424124"/>
    <w:rPr>
      <w:rFonts w:ascii="Arial" w:eastAsia="Times New Roman" w:hAnsi="Arial"/>
      <w:i/>
      <w:lang w:eastAsia="en-US"/>
    </w:rPr>
  </w:style>
  <w:style w:type="character" w:customStyle="1" w:styleId="Heading7Char">
    <w:name w:val="Heading 7 Char"/>
    <w:aliases w:val="table Char,st Char,h7 Char"/>
    <w:link w:val="Heading7"/>
    <w:rsid w:val="00424124"/>
    <w:rPr>
      <w:rFonts w:ascii="Arial" w:eastAsia="Times New Roman" w:hAnsi="Arial"/>
      <w:lang w:eastAsia="en-US"/>
    </w:rPr>
  </w:style>
  <w:style w:type="character" w:customStyle="1" w:styleId="Heading8Char">
    <w:name w:val="Heading 8 Char"/>
    <w:aliases w:val="acronym Char"/>
    <w:link w:val="Heading8"/>
    <w:rsid w:val="00424124"/>
    <w:rPr>
      <w:rFonts w:ascii="Arial" w:eastAsia="Times New Roman" w:hAnsi="Arial"/>
      <w:i/>
      <w:lang w:eastAsia="en-US"/>
    </w:rPr>
  </w:style>
  <w:style w:type="character" w:customStyle="1" w:styleId="Heading9Char">
    <w:name w:val="Heading 9 Char"/>
    <w:aliases w:val="appendix Char"/>
    <w:link w:val="Heading9"/>
    <w:rsid w:val="00424124"/>
    <w:rPr>
      <w:rFonts w:ascii="Arial" w:eastAsia="Times New Roman" w:hAnsi="Arial"/>
      <w:b/>
      <w:i/>
      <w:sz w:val="18"/>
      <w:lang w:eastAsia="en-US"/>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목록 단락,リスト段落,列出段落,Lista1,?? ??,?????,????"/>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lang w:eastAsia="en-US"/>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basedOn w:val="Normal"/>
    <w:next w:val="Normal"/>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semiHidden/>
    <w:unhideWhenUsed/>
    <w:rsid w:val="00FF3CC2"/>
  </w:style>
  <w:style w:type="character" w:customStyle="1" w:styleId="CommentTextChar">
    <w:name w:val="Comment Text Char"/>
    <w:link w:val="CommentText"/>
    <w:uiPriority w:val="99"/>
    <w:semiHidden/>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customStyle="1" w:styleId="Default">
    <w:name w:val="Default"/>
    <w:rsid w:val="00D87B02"/>
    <w:pPr>
      <w:autoSpaceDE w:val="0"/>
      <w:autoSpaceDN w:val="0"/>
      <w:adjustRightInd w:val="0"/>
    </w:pPr>
    <w:rPr>
      <w:rFonts w:ascii="Times New Roman" w:hAnsi="Times New Roman"/>
      <w:color w:val="000000"/>
      <w:sz w:val="24"/>
      <w:szCs w:val="24"/>
      <w:lang w:eastAsia="en-US"/>
    </w:rPr>
  </w:style>
  <w:style w:type="table" w:styleId="TableGrid">
    <w:name w:val="Table Grid"/>
    <w:basedOn w:val="TableNormal"/>
    <w:uiPriority w:val="39"/>
    <w:rsid w:val="00510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F41E7B"/>
    <w:rPr>
      <w:rFonts w:ascii="Arial" w:eastAsia="Times New Roman" w:hAnsi="Arial"/>
    </w:rPr>
  </w:style>
  <w:style w:type="paragraph" w:customStyle="1" w:styleId="B1">
    <w:name w:val="B1"/>
    <w:basedOn w:val="List"/>
    <w:link w:val="B1Char1"/>
    <w:rsid w:val="002739AB"/>
    <w:pPr>
      <w:overflowPunct w:val="0"/>
      <w:autoSpaceDE w:val="0"/>
      <w:autoSpaceDN w:val="0"/>
      <w:adjustRightInd w:val="0"/>
      <w:spacing w:before="0" w:after="180"/>
      <w:ind w:left="568" w:hanging="284"/>
      <w:contextualSpacing w:val="0"/>
      <w:jc w:val="left"/>
      <w:textAlignment w:val="baseline"/>
    </w:pPr>
    <w:rPr>
      <w:rFonts w:ascii="Times New Roman" w:eastAsia="MS Mincho" w:hAnsi="Times New Roman"/>
      <w:lang w:val="en-GB"/>
    </w:rPr>
  </w:style>
  <w:style w:type="paragraph" w:customStyle="1" w:styleId="B2">
    <w:name w:val="B2"/>
    <w:basedOn w:val="List2"/>
    <w:uiPriority w:val="99"/>
    <w:rsid w:val="002739AB"/>
    <w:pPr>
      <w:overflowPunct w:val="0"/>
      <w:autoSpaceDE w:val="0"/>
      <w:autoSpaceDN w:val="0"/>
      <w:adjustRightInd w:val="0"/>
      <w:spacing w:before="0" w:after="180"/>
      <w:ind w:left="851" w:hanging="284"/>
      <w:contextualSpacing w:val="0"/>
      <w:jc w:val="left"/>
      <w:textAlignment w:val="baseline"/>
    </w:pPr>
    <w:rPr>
      <w:rFonts w:ascii="Times New Roman" w:eastAsia="MS Mincho" w:hAnsi="Times New Roman"/>
      <w:lang w:val="en-GB"/>
    </w:rPr>
  </w:style>
  <w:style w:type="paragraph" w:customStyle="1" w:styleId="B3">
    <w:name w:val="B3"/>
    <w:basedOn w:val="List3"/>
    <w:rsid w:val="002739AB"/>
    <w:pPr>
      <w:overflowPunct w:val="0"/>
      <w:autoSpaceDE w:val="0"/>
      <w:autoSpaceDN w:val="0"/>
      <w:adjustRightInd w:val="0"/>
      <w:spacing w:before="0" w:after="180"/>
      <w:ind w:left="1135" w:hanging="284"/>
      <w:contextualSpacing w:val="0"/>
      <w:jc w:val="left"/>
      <w:textAlignment w:val="baseline"/>
    </w:pPr>
    <w:rPr>
      <w:rFonts w:ascii="Times New Roman" w:eastAsia="MS Mincho" w:hAnsi="Times New Roman"/>
      <w:lang w:val="en-GB"/>
    </w:rPr>
  </w:style>
  <w:style w:type="paragraph" w:styleId="List">
    <w:name w:val="List"/>
    <w:basedOn w:val="Normal"/>
    <w:uiPriority w:val="99"/>
    <w:semiHidden/>
    <w:unhideWhenUsed/>
    <w:rsid w:val="002739AB"/>
    <w:pPr>
      <w:ind w:left="360" w:hanging="360"/>
      <w:contextualSpacing/>
    </w:pPr>
  </w:style>
  <w:style w:type="paragraph" w:styleId="List3">
    <w:name w:val="List 3"/>
    <w:basedOn w:val="Normal"/>
    <w:uiPriority w:val="99"/>
    <w:semiHidden/>
    <w:unhideWhenUsed/>
    <w:rsid w:val="002739AB"/>
    <w:pPr>
      <w:ind w:left="1080" w:hanging="360"/>
      <w:contextualSpacing/>
    </w:pPr>
  </w:style>
  <w:style w:type="character" w:customStyle="1" w:styleId="B1Char1">
    <w:name w:val="B1 Char1"/>
    <w:link w:val="B1"/>
    <w:locked/>
    <w:rsid w:val="0054616C"/>
    <w:rPr>
      <w:rFonts w:ascii="Times New Roman" w:eastAsia="MS Mincho" w:hAnsi="Times New Roman"/>
      <w:lang w:val="en-GB"/>
    </w:rPr>
  </w:style>
  <w:style w:type="character" w:customStyle="1" w:styleId="Heading1Char1">
    <w:name w:val="Heading 1 Char1"/>
    <w:rsid w:val="005E76AF"/>
    <w:rPr>
      <w:rFonts w:ascii="Arial" w:eastAsia="SimSun" w:hAnsi="Arial" w:cs="Times New Roman"/>
      <w:sz w:val="36"/>
      <w:szCs w:val="20"/>
      <w:lang w:val="en-GB"/>
    </w:rPr>
  </w:style>
  <w:style w:type="paragraph" w:customStyle="1" w:styleId="RAN1bullet1">
    <w:name w:val="RAN1 bullet1"/>
    <w:basedOn w:val="Normal"/>
    <w:link w:val="RAN1bullet1Char"/>
    <w:qFormat/>
    <w:rsid w:val="00293BEC"/>
    <w:pPr>
      <w:numPr>
        <w:numId w:val="6"/>
      </w:numPr>
      <w:spacing w:before="0" w:after="0"/>
      <w:jc w:val="left"/>
    </w:pPr>
    <w:rPr>
      <w:rFonts w:ascii="Times" w:eastAsia="Batang" w:hAnsi="Times"/>
      <w:szCs w:val="24"/>
      <w:lang w:val="en-GB" w:eastAsia="x-none"/>
    </w:rPr>
  </w:style>
  <w:style w:type="character" w:customStyle="1" w:styleId="RAN1bullet1Char">
    <w:name w:val="RAN1 bullet1 Char"/>
    <w:link w:val="RAN1bullet1"/>
    <w:rsid w:val="00293BEC"/>
    <w:rPr>
      <w:rFonts w:ascii="Times" w:eastAsia="Batang" w:hAnsi="Times"/>
      <w:szCs w:val="24"/>
      <w:lang w:val="en-GB" w:eastAsia="x-none"/>
    </w:rPr>
  </w:style>
  <w:style w:type="paragraph" w:customStyle="1" w:styleId="TF">
    <w:name w:val="TF"/>
    <w:basedOn w:val="Normal"/>
    <w:link w:val="TFChar"/>
    <w:rsid w:val="0045396C"/>
    <w:pPr>
      <w:keepLines/>
      <w:spacing w:before="0" w:after="240"/>
      <w:jc w:val="center"/>
    </w:pPr>
    <w:rPr>
      <w:rFonts w:eastAsia="SimSun"/>
      <w:b/>
      <w:lang w:val="en-GB"/>
    </w:rPr>
  </w:style>
  <w:style w:type="character" w:customStyle="1" w:styleId="TFChar">
    <w:name w:val="TF Char"/>
    <w:link w:val="TF"/>
    <w:rsid w:val="0045396C"/>
    <w:rPr>
      <w:rFonts w:ascii="Arial" w:eastAsia="SimSun" w:hAnsi="Arial"/>
      <w:b/>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B4C39"/>
    <w:pPr>
      <w:spacing w:before="0"/>
      <w:ind w:left="720" w:hanging="720"/>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EB4C39"/>
    <w:rPr>
      <w:rFonts w:ascii="Times" w:eastAsia="Batang" w:hAnsi="Times"/>
      <w:szCs w:val="24"/>
      <w:lang w:val="en-GB" w:eastAsia="x-none"/>
    </w:rPr>
  </w:style>
  <w:style w:type="paragraph" w:customStyle="1" w:styleId="bullet1">
    <w:name w:val="bullet1"/>
    <w:basedOn w:val="Normal"/>
    <w:link w:val="bullet1Char"/>
    <w:qFormat/>
    <w:rsid w:val="00E04683"/>
    <w:pPr>
      <w:numPr>
        <w:numId w:val="19"/>
      </w:numPr>
      <w:spacing w:before="0" w:after="0"/>
      <w:jc w:val="left"/>
    </w:pPr>
    <w:rPr>
      <w:rFonts w:ascii="Times" w:eastAsia="Batang" w:hAnsi="Times"/>
      <w:szCs w:val="24"/>
      <w:lang w:val="en-GB"/>
    </w:rPr>
  </w:style>
  <w:style w:type="paragraph" w:customStyle="1" w:styleId="bullet2">
    <w:name w:val="bullet2"/>
    <w:basedOn w:val="Normal"/>
    <w:link w:val="bullet2Char"/>
    <w:qFormat/>
    <w:rsid w:val="00E04683"/>
    <w:pPr>
      <w:numPr>
        <w:ilvl w:val="1"/>
        <w:numId w:val="19"/>
      </w:numPr>
      <w:spacing w:before="0" w:after="0"/>
      <w:jc w:val="left"/>
    </w:pPr>
    <w:rPr>
      <w:rFonts w:ascii="Times" w:eastAsia="Batang" w:hAnsi="Times"/>
      <w:szCs w:val="24"/>
      <w:lang w:val="en-GB"/>
    </w:rPr>
  </w:style>
  <w:style w:type="character" w:customStyle="1" w:styleId="bullet1Char">
    <w:name w:val="bullet1 Char"/>
    <w:link w:val="bullet1"/>
    <w:rsid w:val="00E04683"/>
    <w:rPr>
      <w:rFonts w:ascii="Times" w:eastAsia="Batang" w:hAnsi="Times"/>
      <w:szCs w:val="24"/>
      <w:lang w:val="en-GB" w:eastAsia="en-US"/>
    </w:rPr>
  </w:style>
  <w:style w:type="paragraph" w:customStyle="1" w:styleId="bullet3">
    <w:name w:val="bullet3"/>
    <w:basedOn w:val="Normal"/>
    <w:qFormat/>
    <w:rsid w:val="00E04683"/>
    <w:pPr>
      <w:numPr>
        <w:ilvl w:val="2"/>
        <w:numId w:val="19"/>
      </w:numPr>
      <w:spacing w:before="0" w:after="0"/>
      <w:ind w:hanging="180"/>
      <w:jc w:val="left"/>
    </w:pPr>
    <w:rPr>
      <w:rFonts w:ascii="Times" w:eastAsia="Batang" w:hAnsi="Times"/>
      <w:szCs w:val="24"/>
      <w:lang w:val="en-GB"/>
    </w:rPr>
  </w:style>
  <w:style w:type="paragraph" w:customStyle="1" w:styleId="bullet4">
    <w:name w:val="bullet4"/>
    <w:basedOn w:val="Normal"/>
    <w:qFormat/>
    <w:rsid w:val="00E04683"/>
    <w:pPr>
      <w:numPr>
        <w:ilvl w:val="3"/>
        <w:numId w:val="19"/>
      </w:numPr>
      <w:spacing w:before="0" w:after="0"/>
      <w:jc w:val="left"/>
    </w:pPr>
    <w:rPr>
      <w:rFonts w:ascii="Times" w:eastAsia="Batang" w:hAnsi="Times"/>
      <w:szCs w:val="24"/>
      <w:lang w:val="en-GB"/>
    </w:rPr>
  </w:style>
  <w:style w:type="character" w:customStyle="1" w:styleId="bullet2Char">
    <w:name w:val="bullet2 Char"/>
    <w:link w:val="bullet2"/>
    <w:rsid w:val="00E04683"/>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527235">
      <w:bodyDiv w:val="1"/>
      <w:marLeft w:val="0"/>
      <w:marRight w:val="0"/>
      <w:marTop w:val="0"/>
      <w:marBottom w:val="0"/>
      <w:divBdr>
        <w:top w:val="none" w:sz="0" w:space="0" w:color="auto"/>
        <w:left w:val="none" w:sz="0" w:space="0" w:color="auto"/>
        <w:bottom w:val="none" w:sz="0" w:space="0" w:color="auto"/>
        <w:right w:val="none" w:sz="0" w:space="0" w:color="auto"/>
      </w:divBdr>
    </w:div>
    <w:div w:id="335502045">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624895738">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7452488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1063214840">
      <w:bodyDiv w:val="1"/>
      <w:marLeft w:val="0"/>
      <w:marRight w:val="0"/>
      <w:marTop w:val="0"/>
      <w:marBottom w:val="0"/>
      <w:divBdr>
        <w:top w:val="none" w:sz="0" w:space="0" w:color="auto"/>
        <w:left w:val="none" w:sz="0" w:space="0" w:color="auto"/>
        <w:bottom w:val="none" w:sz="0" w:space="0" w:color="auto"/>
        <w:right w:val="none" w:sz="0" w:space="0" w:color="auto"/>
      </w:divBdr>
    </w:div>
    <w:div w:id="1311522603">
      <w:bodyDiv w:val="1"/>
      <w:marLeft w:val="0"/>
      <w:marRight w:val="0"/>
      <w:marTop w:val="0"/>
      <w:marBottom w:val="0"/>
      <w:divBdr>
        <w:top w:val="none" w:sz="0" w:space="0" w:color="auto"/>
        <w:left w:val="none" w:sz="0" w:space="0" w:color="auto"/>
        <w:bottom w:val="none" w:sz="0" w:space="0" w:color="auto"/>
        <w:right w:val="none" w:sz="0" w:space="0" w:color="auto"/>
      </w:divBdr>
    </w:div>
    <w:div w:id="1606763283">
      <w:bodyDiv w:val="1"/>
      <w:marLeft w:val="0"/>
      <w:marRight w:val="0"/>
      <w:marTop w:val="0"/>
      <w:marBottom w:val="0"/>
      <w:divBdr>
        <w:top w:val="none" w:sz="0" w:space="0" w:color="auto"/>
        <w:left w:val="none" w:sz="0" w:space="0" w:color="auto"/>
        <w:bottom w:val="none" w:sz="0" w:space="0" w:color="auto"/>
        <w:right w:val="none" w:sz="0" w:space="0" w:color="auto"/>
      </w:divBdr>
    </w:div>
    <w:div w:id="1645429197">
      <w:bodyDiv w:val="1"/>
      <w:marLeft w:val="0"/>
      <w:marRight w:val="0"/>
      <w:marTop w:val="0"/>
      <w:marBottom w:val="0"/>
      <w:divBdr>
        <w:top w:val="none" w:sz="0" w:space="0" w:color="auto"/>
        <w:left w:val="none" w:sz="0" w:space="0" w:color="auto"/>
        <w:bottom w:val="none" w:sz="0" w:space="0" w:color="auto"/>
        <w:right w:val="none" w:sz="0" w:space="0" w:color="auto"/>
      </w:divBdr>
    </w:div>
    <w:div w:id="1760590622">
      <w:bodyDiv w:val="1"/>
      <w:marLeft w:val="0"/>
      <w:marRight w:val="0"/>
      <w:marTop w:val="0"/>
      <w:marBottom w:val="0"/>
      <w:divBdr>
        <w:top w:val="none" w:sz="0" w:space="0" w:color="auto"/>
        <w:left w:val="none" w:sz="0" w:space="0" w:color="auto"/>
        <w:bottom w:val="none" w:sz="0" w:space="0" w:color="auto"/>
        <w:right w:val="none" w:sz="0" w:space="0" w:color="auto"/>
      </w:divBdr>
    </w:div>
    <w:div w:id="1776360874">
      <w:bodyDiv w:val="1"/>
      <w:marLeft w:val="0"/>
      <w:marRight w:val="0"/>
      <w:marTop w:val="0"/>
      <w:marBottom w:val="0"/>
      <w:divBdr>
        <w:top w:val="none" w:sz="0" w:space="0" w:color="auto"/>
        <w:left w:val="none" w:sz="0" w:space="0" w:color="auto"/>
        <w:bottom w:val="none" w:sz="0" w:space="0" w:color="auto"/>
        <w:right w:val="none" w:sz="0" w:space="0" w:color="auto"/>
      </w:divBdr>
    </w:div>
    <w:div w:id="1851405363">
      <w:bodyDiv w:val="1"/>
      <w:marLeft w:val="0"/>
      <w:marRight w:val="0"/>
      <w:marTop w:val="0"/>
      <w:marBottom w:val="0"/>
      <w:divBdr>
        <w:top w:val="none" w:sz="0" w:space="0" w:color="auto"/>
        <w:left w:val="none" w:sz="0" w:space="0" w:color="auto"/>
        <w:bottom w:val="none" w:sz="0" w:space="0" w:color="auto"/>
        <w:right w:val="none" w:sz="0" w:space="0" w:color="auto"/>
      </w:divBdr>
    </w:div>
    <w:div w:id="1973055633">
      <w:bodyDiv w:val="1"/>
      <w:marLeft w:val="0"/>
      <w:marRight w:val="0"/>
      <w:marTop w:val="0"/>
      <w:marBottom w:val="0"/>
      <w:divBdr>
        <w:top w:val="none" w:sz="0" w:space="0" w:color="auto"/>
        <w:left w:val="none" w:sz="0" w:space="0" w:color="auto"/>
        <w:bottom w:val="none" w:sz="0" w:space="0" w:color="auto"/>
        <w:right w:val="none" w:sz="0" w:space="0" w:color="auto"/>
      </w:divBdr>
    </w:div>
    <w:div w:id="2005162789">
      <w:bodyDiv w:val="1"/>
      <w:marLeft w:val="0"/>
      <w:marRight w:val="0"/>
      <w:marTop w:val="0"/>
      <w:marBottom w:val="0"/>
      <w:divBdr>
        <w:top w:val="none" w:sz="0" w:space="0" w:color="auto"/>
        <w:left w:val="none" w:sz="0" w:space="0" w:color="auto"/>
        <w:bottom w:val="none" w:sz="0" w:space="0" w:color="auto"/>
        <w:right w:val="none" w:sz="0" w:space="0" w:color="auto"/>
      </w:divBdr>
    </w:div>
    <w:div w:id="2051102628">
      <w:bodyDiv w:val="1"/>
      <w:marLeft w:val="0"/>
      <w:marRight w:val="0"/>
      <w:marTop w:val="0"/>
      <w:marBottom w:val="0"/>
      <w:divBdr>
        <w:top w:val="none" w:sz="0" w:space="0" w:color="auto"/>
        <w:left w:val="none" w:sz="0" w:space="0" w:color="auto"/>
        <w:bottom w:val="none" w:sz="0" w:space="0" w:color="auto"/>
        <w:right w:val="none" w:sz="0" w:space="0" w:color="auto"/>
      </w:divBdr>
    </w:div>
    <w:div w:id="2065442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CD6BD7-C380-4B7E-8952-CAB4C77B5C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1678</Words>
  <Characters>9569</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2018-02-14T22:25:00Z</dcterms:created>
  <dcterms:modified xsi:type="dcterms:W3CDTF">2018-11-02T17:35:00Z</dcterms:modified>
</cp:coreProperties>
</file>